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D6EF" w14:textId="77777777" w:rsidR="00151D35" w:rsidRDefault="00151D35">
      <w:pPr>
        <w:pBdr>
          <w:top w:val="nil"/>
          <w:left w:val="nil"/>
          <w:bottom w:val="nil"/>
          <w:right w:val="nil"/>
          <w:between w:val="nil"/>
        </w:pBdr>
        <w:bidi/>
        <w:ind w:left="360"/>
        <w:rPr>
          <w:color w:val="000000"/>
        </w:rPr>
      </w:pPr>
    </w:p>
    <w:p w14:paraId="287A2449" w14:textId="244EBAEE" w:rsidR="00964B40" w:rsidRDefault="00000000" w:rsidP="00964B40">
      <w:pPr>
        <w:pBdr>
          <w:top w:val="nil"/>
          <w:left w:val="nil"/>
          <w:bottom w:val="nil"/>
          <w:right w:val="nil"/>
          <w:between w:val="nil"/>
        </w:pBdr>
        <w:bidi/>
        <w:spacing w:after="360"/>
        <w:ind w:left="360"/>
        <w:rPr>
          <w:color w:val="1F1F1F"/>
        </w:rPr>
      </w:pPr>
      <w:r>
        <w:rPr>
          <w:b/>
          <w:color w:val="1F1F1F"/>
          <w:rtl/>
        </w:rPr>
        <w:t>ملخص الورقة البحثية</w:t>
      </w:r>
      <w:r w:rsidR="00964B40">
        <w:rPr>
          <w:rFonts w:hint="cs"/>
          <w:b/>
          <w:color w:val="1F1F1F"/>
          <w:rtl/>
        </w:rPr>
        <w:t xml:space="preserve"> بع</w:t>
      </w:r>
      <w:r w:rsidR="00964B40">
        <w:rPr>
          <w:b/>
          <w:color w:val="1F1F1F"/>
          <w:rtl/>
        </w:rPr>
        <w:t>نوان:</w:t>
      </w:r>
      <w:r w:rsidR="00964B40">
        <w:rPr>
          <w:color w:val="1F1F1F"/>
          <w:rtl/>
        </w:rPr>
        <w:t xml:space="preserve"> تحليل نجاح المشاريع الاجتماعية: منظور عوامل النجاح الرئيسية</w:t>
      </w:r>
    </w:p>
    <w:p w14:paraId="09CB8956" w14:textId="0CB2BB3A" w:rsidR="00151D35" w:rsidRDefault="00000000" w:rsidP="00964B40">
      <w:pPr>
        <w:pBdr>
          <w:top w:val="nil"/>
          <w:left w:val="nil"/>
          <w:bottom w:val="nil"/>
          <w:right w:val="nil"/>
          <w:between w:val="nil"/>
        </w:pBdr>
        <w:bidi/>
        <w:spacing w:after="360"/>
        <w:ind w:left="360"/>
        <w:rPr>
          <w:b/>
          <w:color w:val="1F1F1F"/>
        </w:rPr>
      </w:pPr>
      <w:r>
        <w:rPr>
          <w:b/>
          <w:color w:val="1F1F1F"/>
          <w:rtl/>
        </w:rPr>
        <w:t xml:space="preserve"> </w:t>
      </w:r>
      <w:r>
        <w:rPr>
          <w:b/>
          <w:color w:val="1F1F1F"/>
        </w:rPr>
        <w:t>Analyzing the Success of Social Enterprises: Critical Success Factors Perspective</w:t>
      </w:r>
    </w:p>
    <w:p w14:paraId="6B94748C" w14:textId="77777777" w:rsidR="00151D35" w:rsidRDefault="00000000">
      <w:pPr>
        <w:pBdr>
          <w:top w:val="nil"/>
          <w:left w:val="nil"/>
          <w:bottom w:val="nil"/>
          <w:right w:val="nil"/>
          <w:between w:val="nil"/>
        </w:pBdr>
        <w:bidi/>
        <w:spacing w:after="360"/>
        <w:ind w:left="360"/>
        <w:rPr>
          <w:color w:val="1F1F1F"/>
        </w:rPr>
      </w:pPr>
      <w:r>
        <w:rPr>
          <w:b/>
          <w:color w:val="1F1F1F"/>
          <w:rtl/>
        </w:rPr>
        <w:t>المؤلفون:</w:t>
      </w:r>
      <w:r>
        <w:rPr>
          <w:color w:val="1F1F1F"/>
        </w:rPr>
        <w:t xml:space="preserve"> Martyna Wronka، Agnieszka Skowronek</w:t>
      </w:r>
    </w:p>
    <w:p w14:paraId="39481938" w14:textId="77777777" w:rsidR="00151D35" w:rsidRDefault="00000000">
      <w:pPr>
        <w:pBdr>
          <w:top w:val="nil"/>
          <w:left w:val="nil"/>
          <w:bottom w:val="nil"/>
          <w:right w:val="nil"/>
          <w:between w:val="nil"/>
        </w:pBdr>
        <w:bidi/>
        <w:spacing w:after="360"/>
        <w:ind w:left="360"/>
        <w:rPr>
          <w:color w:val="1F1F1F"/>
        </w:rPr>
      </w:pPr>
      <w:r>
        <w:rPr>
          <w:b/>
          <w:color w:val="1F1F1F"/>
          <w:rtl/>
        </w:rPr>
        <w:t>المصدر:</w:t>
      </w:r>
      <w:r>
        <w:rPr>
          <w:color w:val="1F1F1F"/>
        </w:rPr>
        <w:t xml:space="preserve"> Journal of Business Ethics</w:t>
      </w:r>
    </w:p>
    <w:p w14:paraId="1DFC44A6" w14:textId="77777777" w:rsidR="00151D35" w:rsidRDefault="00000000">
      <w:pPr>
        <w:pBdr>
          <w:top w:val="nil"/>
          <w:left w:val="nil"/>
          <w:bottom w:val="nil"/>
          <w:right w:val="nil"/>
          <w:between w:val="nil"/>
        </w:pBdr>
        <w:bidi/>
        <w:spacing w:after="360"/>
        <w:ind w:left="360"/>
        <w:rPr>
          <w:color w:val="1F1F1F"/>
        </w:rPr>
      </w:pPr>
      <w:r>
        <w:rPr>
          <w:b/>
          <w:color w:val="1F1F1F"/>
          <w:rtl/>
        </w:rPr>
        <w:t>سنة النشر:</w:t>
      </w:r>
      <w:r>
        <w:rPr>
          <w:color w:val="1F1F1F"/>
        </w:rPr>
        <w:t xml:space="preserve"> 2013</w:t>
      </w:r>
    </w:p>
    <w:p w14:paraId="71E25CD5" w14:textId="77777777" w:rsidR="00151D35" w:rsidRDefault="00000000">
      <w:pPr>
        <w:pBdr>
          <w:top w:val="nil"/>
          <w:left w:val="nil"/>
          <w:bottom w:val="nil"/>
          <w:right w:val="nil"/>
          <w:between w:val="nil"/>
        </w:pBdr>
        <w:bidi/>
        <w:spacing w:after="360"/>
        <w:ind w:left="360"/>
        <w:rPr>
          <w:color w:val="1F1F1F"/>
        </w:rPr>
      </w:pPr>
      <w:r>
        <w:rPr>
          <w:noProof/>
          <w:color w:val="1F1F1F"/>
        </w:rPr>
        <w:drawing>
          <wp:inline distT="114300" distB="114300" distL="114300" distR="114300" wp14:anchorId="496A5DD0" wp14:editId="109DC93C">
            <wp:extent cx="5943600" cy="1905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1905000"/>
                    </a:xfrm>
                    <a:prstGeom prst="rect">
                      <a:avLst/>
                    </a:prstGeom>
                    <a:ln/>
                  </pic:spPr>
                </pic:pic>
              </a:graphicData>
            </a:graphic>
          </wp:inline>
        </w:drawing>
      </w:r>
    </w:p>
    <w:p w14:paraId="141050FE" w14:textId="77777777" w:rsidR="00151D35" w:rsidRDefault="00151D35">
      <w:pPr>
        <w:pBdr>
          <w:top w:val="nil"/>
          <w:left w:val="nil"/>
          <w:bottom w:val="nil"/>
          <w:right w:val="nil"/>
          <w:between w:val="nil"/>
        </w:pBdr>
        <w:bidi/>
        <w:spacing w:after="360"/>
        <w:ind w:left="360"/>
        <w:rPr>
          <w:color w:val="1F1F1F"/>
        </w:rPr>
      </w:pPr>
    </w:p>
    <w:p w14:paraId="50FFCC41" w14:textId="77777777" w:rsidR="00151D35" w:rsidRPr="00964B40" w:rsidRDefault="00000000">
      <w:pPr>
        <w:pBdr>
          <w:top w:val="nil"/>
          <w:left w:val="nil"/>
          <w:bottom w:val="nil"/>
          <w:right w:val="nil"/>
          <w:between w:val="nil"/>
        </w:pBdr>
        <w:bidi/>
        <w:spacing w:after="360"/>
        <w:ind w:left="360"/>
        <w:rPr>
          <w:bCs/>
          <w:color w:val="1F1F1F"/>
        </w:rPr>
      </w:pPr>
      <w:r w:rsidRPr="00964B40">
        <w:rPr>
          <w:bCs/>
          <w:color w:val="1F1F1F"/>
          <w:rtl/>
        </w:rPr>
        <w:t>الخلفية</w:t>
      </w:r>
    </w:p>
    <w:p w14:paraId="004BCB5C" w14:textId="77777777" w:rsidR="00151D35" w:rsidRDefault="00000000">
      <w:pPr>
        <w:pBdr>
          <w:top w:val="nil"/>
          <w:left w:val="nil"/>
          <w:bottom w:val="nil"/>
          <w:right w:val="nil"/>
          <w:between w:val="nil"/>
        </w:pBdr>
        <w:bidi/>
        <w:spacing w:after="360"/>
        <w:ind w:left="360"/>
        <w:rPr>
          <w:color w:val="1F1F1F"/>
        </w:rPr>
      </w:pPr>
      <w:r>
        <w:rPr>
          <w:color w:val="1F1F1F"/>
          <w:rtl/>
        </w:rPr>
        <w:t>يعتبر ريادة الأعمال الاجتماعية مجالًا ناشئًا يركز على استخدام الأعمال التجارية لتحقيق تأثير اجتماعي إيجابي. ومع ذلك، فإن فهم عوامل نجاح المشاريع الاجتماعية لا يزال غير مكتمل.</w:t>
      </w:r>
    </w:p>
    <w:p w14:paraId="76C5318E" w14:textId="77777777" w:rsidR="00151D35" w:rsidRPr="00964B40" w:rsidRDefault="00000000">
      <w:pPr>
        <w:pBdr>
          <w:top w:val="nil"/>
          <w:left w:val="nil"/>
          <w:bottom w:val="nil"/>
          <w:right w:val="nil"/>
          <w:between w:val="nil"/>
        </w:pBdr>
        <w:bidi/>
        <w:spacing w:after="360"/>
        <w:ind w:left="360"/>
        <w:rPr>
          <w:bCs/>
          <w:color w:val="1F1F1F"/>
        </w:rPr>
      </w:pPr>
      <w:r w:rsidRPr="00964B40">
        <w:rPr>
          <w:bCs/>
          <w:color w:val="1F1F1F"/>
          <w:rtl/>
        </w:rPr>
        <w:t>الهدف</w:t>
      </w:r>
    </w:p>
    <w:p w14:paraId="060B0A14" w14:textId="77777777" w:rsidR="00151D35" w:rsidRDefault="00000000">
      <w:pPr>
        <w:pBdr>
          <w:top w:val="nil"/>
          <w:left w:val="nil"/>
          <w:bottom w:val="nil"/>
          <w:right w:val="nil"/>
          <w:between w:val="nil"/>
        </w:pBdr>
        <w:bidi/>
        <w:spacing w:after="360"/>
        <w:ind w:left="360"/>
        <w:rPr>
          <w:color w:val="1F1F1F"/>
        </w:rPr>
      </w:pPr>
      <w:r>
        <w:rPr>
          <w:color w:val="1F1F1F"/>
          <w:rtl/>
        </w:rPr>
        <w:t>تهدف هذه الورقة البحثية إلى تحديد عوامل النجاح الرئيسية للمشاريع الاجتماعية.</w:t>
      </w:r>
    </w:p>
    <w:p w14:paraId="708E5BEF" w14:textId="77777777" w:rsidR="00151D35" w:rsidRPr="00964B40" w:rsidRDefault="00000000">
      <w:pPr>
        <w:pBdr>
          <w:top w:val="nil"/>
          <w:left w:val="nil"/>
          <w:bottom w:val="nil"/>
          <w:right w:val="nil"/>
          <w:between w:val="nil"/>
        </w:pBdr>
        <w:bidi/>
        <w:spacing w:after="360"/>
        <w:ind w:left="360"/>
        <w:rPr>
          <w:bCs/>
          <w:color w:val="1F1F1F"/>
        </w:rPr>
      </w:pPr>
      <w:r w:rsidRPr="00964B40">
        <w:rPr>
          <w:bCs/>
          <w:color w:val="1F1F1F"/>
          <w:rtl/>
        </w:rPr>
        <w:t>المنهجية</w:t>
      </w:r>
    </w:p>
    <w:p w14:paraId="2069C248" w14:textId="77777777" w:rsidR="00151D35" w:rsidRDefault="00000000">
      <w:pPr>
        <w:pBdr>
          <w:top w:val="nil"/>
          <w:left w:val="nil"/>
          <w:bottom w:val="nil"/>
          <w:right w:val="nil"/>
          <w:between w:val="nil"/>
        </w:pBdr>
        <w:bidi/>
        <w:spacing w:after="360"/>
        <w:ind w:left="360"/>
        <w:rPr>
          <w:color w:val="1F1F1F"/>
        </w:rPr>
      </w:pPr>
      <w:r>
        <w:rPr>
          <w:color w:val="1F1F1F"/>
          <w:rtl/>
        </w:rPr>
        <w:t>أجرى الباحثون دراسة استقصائية على 300 فردًا يعملون في مشاريع اجتماعية في بولندا. تضمن الاستطلاع أسئلة حول عوامل النجاح الرئيسية التي يعتقدون أنها مهمة لمشاريعهم.</w:t>
      </w:r>
    </w:p>
    <w:p w14:paraId="144F11B6" w14:textId="77777777" w:rsidR="00151D35" w:rsidRPr="00964B40" w:rsidRDefault="00000000">
      <w:pPr>
        <w:pBdr>
          <w:top w:val="nil"/>
          <w:left w:val="nil"/>
          <w:bottom w:val="nil"/>
          <w:right w:val="nil"/>
          <w:between w:val="nil"/>
        </w:pBdr>
        <w:bidi/>
        <w:spacing w:after="360"/>
        <w:ind w:left="360"/>
        <w:rPr>
          <w:bCs/>
          <w:color w:val="1F1F1F"/>
        </w:rPr>
      </w:pPr>
      <w:r w:rsidRPr="00964B40">
        <w:rPr>
          <w:bCs/>
          <w:color w:val="1F1F1F"/>
          <w:rtl/>
        </w:rPr>
        <w:t>النتائج</w:t>
      </w:r>
    </w:p>
    <w:p w14:paraId="38672685" w14:textId="77777777" w:rsidR="00151D35" w:rsidRDefault="00000000">
      <w:pPr>
        <w:pBdr>
          <w:top w:val="nil"/>
          <w:left w:val="nil"/>
          <w:bottom w:val="nil"/>
          <w:right w:val="nil"/>
          <w:between w:val="nil"/>
        </w:pBdr>
        <w:bidi/>
        <w:spacing w:after="360"/>
        <w:ind w:left="360"/>
        <w:rPr>
          <w:color w:val="1F1F1F"/>
        </w:rPr>
      </w:pPr>
      <w:r>
        <w:rPr>
          <w:color w:val="1F1F1F"/>
          <w:rtl/>
        </w:rPr>
        <w:t>وجدت الدراسة أن عشرة عوامل رئيسية تساهم في نجاح المشاريع الاجتماعية، وهي:</w:t>
      </w:r>
    </w:p>
    <w:p w14:paraId="683D8705" w14:textId="77777777" w:rsidR="00151D35" w:rsidRDefault="00000000">
      <w:pPr>
        <w:numPr>
          <w:ilvl w:val="0"/>
          <w:numId w:val="1"/>
        </w:numPr>
        <w:pBdr>
          <w:top w:val="nil"/>
          <w:left w:val="nil"/>
          <w:bottom w:val="nil"/>
          <w:right w:val="nil"/>
          <w:between w:val="nil"/>
        </w:pBdr>
        <w:bidi/>
        <w:ind w:right="540"/>
      </w:pPr>
      <w:r w:rsidRPr="00964B40">
        <w:rPr>
          <w:bCs/>
          <w:color w:val="1F1F1F"/>
          <w:rtl/>
        </w:rPr>
        <w:t>القيادة القوية:</w:t>
      </w:r>
      <w:r>
        <w:rPr>
          <w:color w:val="1F1F1F"/>
          <w:rtl/>
        </w:rPr>
        <w:t xml:space="preserve"> القدرة على قيادة فريق وتحفيزهم وتوجيههم نحو تحقيق أهداف المشروع.</w:t>
      </w:r>
    </w:p>
    <w:p w14:paraId="1B71A854" w14:textId="77777777" w:rsidR="00151D35" w:rsidRDefault="00000000">
      <w:pPr>
        <w:numPr>
          <w:ilvl w:val="0"/>
          <w:numId w:val="1"/>
        </w:numPr>
        <w:pBdr>
          <w:top w:val="nil"/>
          <w:left w:val="nil"/>
          <w:bottom w:val="nil"/>
          <w:right w:val="nil"/>
          <w:between w:val="nil"/>
        </w:pBdr>
        <w:bidi/>
        <w:ind w:right="540"/>
      </w:pPr>
      <w:r w:rsidRPr="00964B40">
        <w:rPr>
          <w:bCs/>
          <w:color w:val="1F1F1F"/>
          <w:rtl/>
        </w:rPr>
        <w:lastRenderedPageBreak/>
        <w:t>الالتزام من قبل الموظفين:</w:t>
      </w:r>
      <w:r>
        <w:rPr>
          <w:color w:val="1F1F1F"/>
          <w:rtl/>
        </w:rPr>
        <w:t xml:space="preserve"> رغبة الموظفين في العمل لتحقيق أهداف المشروع.</w:t>
      </w:r>
    </w:p>
    <w:p w14:paraId="72536C5D" w14:textId="77777777" w:rsidR="00151D35" w:rsidRDefault="00000000">
      <w:pPr>
        <w:numPr>
          <w:ilvl w:val="0"/>
          <w:numId w:val="1"/>
        </w:numPr>
        <w:pBdr>
          <w:top w:val="nil"/>
          <w:left w:val="nil"/>
          <w:bottom w:val="nil"/>
          <w:right w:val="nil"/>
          <w:between w:val="nil"/>
        </w:pBdr>
        <w:bidi/>
        <w:ind w:right="540"/>
      </w:pPr>
      <w:r w:rsidRPr="00964B40">
        <w:rPr>
          <w:bCs/>
          <w:color w:val="1F1F1F"/>
          <w:rtl/>
        </w:rPr>
        <w:t>البيئة القانونية والتنظيمية المواتية:</w:t>
      </w:r>
      <w:r>
        <w:rPr>
          <w:color w:val="1F1F1F"/>
          <w:rtl/>
        </w:rPr>
        <w:t xml:space="preserve"> وجود قوانين وأنظمة داعمة لمشاريع الأعمال الاجتماعية.</w:t>
      </w:r>
    </w:p>
    <w:p w14:paraId="0571216D" w14:textId="77777777" w:rsidR="00151D35" w:rsidRDefault="00000000">
      <w:pPr>
        <w:numPr>
          <w:ilvl w:val="0"/>
          <w:numId w:val="1"/>
        </w:numPr>
        <w:pBdr>
          <w:top w:val="nil"/>
          <w:left w:val="nil"/>
          <w:bottom w:val="nil"/>
          <w:right w:val="nil"/>
          <w:between w:val="nil"/>
        </w:pBdr>
        <w:bidi/>
        <w:ind w:right="540"/>
      </w:pPr>
      <w:r w:rsidRPr="00964B40">
        <w:rPr>
          <w:bCs/>
          <w:color w:val="1F1F1F"/>
          <w:rtl/>
        </w:rPr>
        <w:t>مفهوم مشروع جذاب وواضح:</w:t>
      </w:r>
      <w:r>
        <w:rPr>
          <w:color w:val="1F1F1F"/>
          <w:rtl/>
        </w:rPr>
        <w:t xml:space="preserve"> مفهوم مشروع مبتكر وقابل للتطبيق.</w:t>
      </w:r>
    </w:p>
    <w:p w14:paraId="601C0CF7" w14:textId="77777777" w:rsidR="00151D35" w:rsidRDefault="00000000">
      <w:pPr>
        <w:numPr>
          <w:ilvl w:val="0"/>
          <w:numId w:val="1"/>
        </w:numPr>
        <w:pBdr>
          <w:top w:val="nil"/>
          <w:left w:val="nil"/>
          <w:bottom w:val="nil"/>
          <w:right w:val="nil"/>
          <w:between w:val="nil"/>
        </w:pBdr>
        <w:bidi/>
        <w:ind w:right="540"/>
      </w:pPr>
      <w:r w:rsidRPr="00964B40">
        <w:rPr>
          <w:bCs/>
          <w:color w:val="1F1F1F"/>
          <w:rtl/>
        </w:rPr>
        <w:t>خبرة الإدارة:</w:t>
      </w:r>
      <w:r>
        <w:rPr>
          <w:color w:val="1F1F1F"/>
          <w:rtl/>
        </w:rPr>
        <w:t xml:space="preserve"> الخبرة والمهارات اللازمة لإدارة مشروع أعمال اجتماعي.</w:t>
      </w:r>
    </w:p>
    <w:p w14:paraId="2F2A4CAD" w14:textId="3042905F" w:rsidR="00151D35" w:rsidRDefault="00000000">
      <w:pPr>
        <w:numPr>
          <w:ilvl w:val="0"/>
          <w:numId w:val="1"/>
        </w:numPr>
        <w:pBdr>
          <w:top w:val="nil"/>
          <w:left w:val="nil"/>
          <w:bottom w:val="nil"/>
          <w:right w:val="nil"/>
          <w:between w:val="nil"/>
        </w:pBdr>
        <w:bidi/>
        <w:ind w:right="540"/>
      </w:pPr>
      <w:r w:rsidRPr="00964B40">
        <w:rPr>
          <w:bCs/>
          <w:color w:val="1F1F1F"/>
          <w:rtl/>
        </w:rPr>
        <w:t xml:space="preserve">الصفات الشخصية للموظفين </w:t>
      </w:r>
      <w:r w:rsidR="00964B40">
        <w:rPr>
          <w:rFonts w:hint="cs"/>
          <w:bCs/>
          <w:color w:val="1F1F1F"/>
          <w:rtl/>
        </w:rPr>
        <w:t xml:space="preserve">في </w:t>
      </w:r>
      <w:r w:rsidRPr="00964B40">
        <w:rPr>
          <w:bCs/>
          <w:color w:val="1F1F1F"/>
          <w:rtl/>
        </w:rPr>
        <w:t>الخط الأمامي:</w:t>
      </w:r>
      <w:r>
        <w:rPr>
          <w:color w:val="1F1F1F"/>
          <w:rtl/>
        </w:rPr>
        <w:t xml:space="preserve"> الصفات الشخصية اللازمة للموظفين الذين يتفاعلون مباشرة مع المستفيدين.</w:t>
      </w:r>
    </w:p>
    <w:p w14:paraId="04CC66BD" w14:textId="77777777" w:rsidR="00151D35" w:rsidRDefault="00000000">
      <w:pPr>
        <w:numPr>
          <w:ilvl w:val="0"/>
          <w:numId w:val="1"/>
        </w:numPr>
        <w:pBdr>
          <w:top w:val="nil"/>
          <w:left w:val="nil"/>
          <w:bottom w:val="nil"/>
          <w:right w:val="nil"/>
          <w:between w:val="nil"/>
        </w:pBdr>
        <w:bidi/>
        <w:ind w:right="540"/>
      </w:pPr>
      <w:r w:rsidRPr="00964B40">
        <w:rPr>
          <w:bCs/>
          <w:color w:val="1F1F1F"/>
          <w:rtl/>
        </w:rPr>
        <w:t>التعاون الفعال مع القطاع العام:</w:t>
      </w:r>
      <w:r>
        <w:rPr>
          <w:color w:val="1F1F1F"/>
          <w:rtl/>
        </w:rPr>
        <w:t xml:space="preserve"> التعاون مع الحكومة والهيئات العامة الأخرى.</w:t>
      </w:r>
    </w:p>
    <w:p w14:paraId="308E04A1" w14:textId="77777777" w:rsidR="00151D35" w:rsidRDefault="00000000">
      <w:pPr>
        <w:numPr>
          <w:ilvl w:val="0"/>
          <w:numId w:val="1"/>
        </w:numPr>
        <w:pBdr>
          <w:top w:val="nil"/>
          <w:left w:val="nil"/>
          <w:bottom w:val="nil"/>
          <w:right w:val="nil"/>
          <w:between w:val="nil"/>
        </w:pBdr>
        <w:bidi/>
        <w:ind w:right="540"/>
      </w:pPr>
      <w:r w:rsidRPr="00964B40">
        <w:rPr>
          <w:bCs/>
          <w:color w:val="1F1F1F"/>
          <w:rtl/>
        </w:rPr>
        <w:t>رأس المال الاجتماعي:</w:t>
      </w:r>
      <w:r>
        <w:rPr>
          <w:color w:val="1F1F1F"/>
          <w:rtl/>
        </w:rPr>
        <w:t xml:space="preserve"> العلاقات والشبكات التي يمكن أن تساعد المشروع على النجاح.</w:t>
      </w:r>
    </w:p>
    <w:p w14:paraId="53544F28" w14:textId="77777777" w:rsidR="00151D35" w:rsidRDefault="00000000">
      <w:pPr>
        <w:numPr>
          <w:ilvl w:val="0"/>
          <w:numId w:val="1"/>
        </w:numPr>
        <w:pBdr>
          <w:top w:val="nil"/>
          <w:left w:val="nil"/>
          <w:bottom w:val="nil"/>
          <w:right w:val="nil"/>
          <w:between w:val="nil"/>
        </w:pBdr>
        <w:bidi/>
        <w:spacing w:after="150"/>
        <w:ind w:right="540"/>
      </w:pPr>
      <w:r w:rsidRPr="00964B40">
        <w:rPr>
          <w:bCs/>
          <w:color w:val="1F1F1F"/>
          <w:rtl/>
        </w:rPr>
        <w:t>الاحتفاظ بالمعلومات المالية الدقيقة:</w:t>
      </w:r>
      <w:r>
        <w:rPr>
          <w:color w:val="1F1F1F"/>
          <w:rtl/>
        </w:rPr>
        <w:t xml:space="preserve"> الحفاظ على سجلات مالية دقيقة وحديثة.</w:t>
      </w:r>
    </w:p>
    <w:p w14:paraId="646D93FC" w14:textId="77777777" w:rsidR="00151D35" w:rsidRPr="00964B40" w:rsidRDefault="00000000">
      <w:pPr>
        <w:pBdr>
          <w:top w:val="nil"/>
          <w:left w:val="nil"/>
          <w:bottom w:val="nil"/>
          <w:right w:val="nil"/>
          <w:between w:val="nil"/>
        </w:pBdr>
        <w:bidi/>
        <w:spacing w:before="360" w:after="360"/>
        <w:ind w:left="360"/>
        <w:rPr>
          <w:bCs/>
          <w:color w:val="1F1F1F"/>
        </w:rPr>
      </w:pPr>
      <w:r w:rsidRPr="00964B40">
        <w:rPr>
          <w:bCs/>
          <w:color w:val="1F1F1F"/>
          <w:rtl/>
        </w:rPr>
        <w:t>الاستنتاجات</w:t>
      </w:r>
    </w:p>
    <w:p w14:paraId="5AD31E4F" w14:textId="77777777" w:rsidR="00151D35" w:rsidRDefault="00000000">
      <w:pPr>
        <w:pBdr>
          <w:top w:val="nil"/>
          <w:left w:val="nil"/>
          <w:bottom w:val="nil"/>
          <w:right w:val="nil"/>
          <w:between w:val="nil"/>
        </w:pBdr>
        <w:bidi/>
        <w:spacing w:after="360"/>
        <w:ind w:left="360"/>
        <w:rPr>
          <w:color w:val="1F1F1F"/>
        </w:rPr>
      </w:pPr>
      <w:r>
        <w:rPr>
          <w:color w:val="1F1F1F"/>
          <w:rtl/>
        </w:rPr>
        <w:t>تشير هذه النتائج إلى أن عوامل النجاح الرئيسية للمشاريع الاجتماعية تشبه إلى حد كبير عوامل النجاح الرئيسية للشركات التجارية. ومع ذلك، هناك أيضًا بعض العوامل الفريدة التي تؤثر على نجاح المشاريع الاجتماعية، مثل القيادة القوية والالتزام من قبل الموظفين والبيئة القانونية والتنظيمية المواتية.</w:t>
      </w:r>
    </w:p>
    <w:p w14:paraId="703EAEE3" w14:textId="77777777" w:rsidR="00151D35" w:rsidRPr="00964B40" w:rsidRDefault="00000000">
      <w:pPr>
        <w:pBdr>
          <w:top w:val="nil"/>
          <w:left w:val="nil"/>
          <w:bottom w:val="nil"/>
          <w:right w:val="nil"/>
          <w:between w:val="nil"/>
        </w:pBdr>
        <w:bidi/>
        <w:spacing w:after="360"/>
        <w:ind w:left="360"/>
        <w:rPr>
          <w:bCs/>
          <w:color w:val="1F1F1F"/>
        </w:rPr>
      </w:pPr>
      <w:r w:rsidRPr="00964B40">
        <w:rPr>
          <w:bCs/>
          <w:color w:val="1F1F1F"/>
          <w:rtl/>
        </w:rPr>
        <w:t>التوصيات</w:t>
      </w:r>
    </w:p>
    <w:p w14:paraId="2FC833C6" w14:textId="77777777" w:rsidR="00151D35" w:rsidRDefault="00000000">
      <w:pPr>
        <w:pBdr>
          <w:top w:val="nil"/>
          <w:left w:val="nil"/>
          <w:bottom w:val="nil"/>
          <w:right w:val="nil"/>
          <w:between w:val="nil"/>
        </w:pBdr>
        <w:bidi/>
        <w:spacing w:after="360"/>
        <w:ind w:left="360"/>
        <w:rPr>
          <w:color w:val="1F1F1F"/>
        </w:rPr>
      </w:pPr>
      <w:r>
        <w:rPr>
          <w:color w:val="1F1F1F"/>
          <w:rtl/>
        </w:rPr>
        <w:t>بناءً على نتائج الدراسة، يوصي الباحثون بما يلي:</w:t>
      </w:r>
    </w:p>
    <w:p w14:paraId="2E770FC4" w14:textId="77777777" w:rsidR="00151D35" w:rsidRDefault="00000000">
      <w:pPr>
        <w:numPr>
          <w:ilvl w:val="0"/>
          <w:numId w:val="2"/>
        </w:numPr>
        <w:pBdr>
          <w:top w:val="nil"/>
          <w:left w:val="nil"/>
          <w:bottom w:val="nil"/>
          <w:right w:val="nil"/>
          <w:between w:val="nil"/>
        </w:pBdr>
        <w:bidi/>
        <w:ind w:right="540"/>
      </w:pPr>
      <w:r>
        <w:rPr>
          <w:b/>
          <w:color w:val="1F1F1F"/>
          <w:rtl/>
        </w:rPr>
        <w:t>يجب أن تركز برامج التدريب على ريادة الأعمال الاجتماعية على تطوير المهارات والقدرات اللازمة للقيادة القوية والالتزام من قبل الموظفين والبيئة القانونية والتنظيمية المواتية.</w:t>
      </w:r>
    </w:p>
    <w:p w14:paraId="28A4AE11" w14:textId="77777777" w:rsidR="00151D35" w:rsidRDefault="00000000">
      <w:pPr>
        <w:numPr>
          <w:ilvl w:val="0"/>
          <w:numId w:val="2"/>
        </w:numPr>
        <w:pBdr>
          <w:top w:val="nil"/>
          <w:left w:val="nil"/>
          <w:bottom w:val="nil"/>
          <w:right w:val="nil"/>
          <w:between w:val="nil"/>
        </w:pBdr>
        <w:bidi/>
        <w:ind w:right="540"/>
      </w:pPr>
      <w:r>
        <w:rPr>
          <w:b/>
          <w:color w:val="1F1F1F"/>
          <w:rtl/>
        </w:rPr>
        <w:t>يجب أن تدعم الحكومات والجهات المانحة المشاريع الاجتماعية من خلال توفير البيئة القانونية والتنظيمية المواتية.</w:t>
      </w:r>
    </w:p>
    <w:p w14:paraId="50B6902D" w14:textId="77777777" w:rsidR="00151D35" w:rsidRDefault="00000000">
      <w:pPr>
        <w:numPr>
          <w:ilvl w:val="0"/>
          <w:numId w:val="2"/>
        </w:numPr>
        <w:pBdr>
          <w:top w:val="nil"/>
          <w:left w:val="nil"/>
          <w:bottom w:val="nil"/>
          <w:right w:val="nil"/>
          <w:between w:val="nil"/>
        </w:pBdr>
        <w:bidi/>
        <w:spacing w:after="150"/>
        <w:ind w:right="540"/>
      </w:pPr>
      <w:r>
        <w:rPr>
          <w:b/>
          <w:color w:val="1F1F1F"/>
          <w:rtl/>
        </w:rPr>
        <w:t>يجب أن تركز المشاريع الاجتماعية على تطوير علاقات وشبكات قوية مع القطاع العام ورأس المال الاجتماعي.</w:t>
      </w:r>
    </w:p>
    <w:p w14:paraId="06C5EB90" w14:textId="77777777" w:rsidR="00151D35" w:rsidRDefault="00000000">
      <w:pPr>
        <w:pBdr>
          <w:top w:val="nil"/>
          <w:left w:val="nil"/>
          <w:bottom w:val="nil"/>
          <w:right w:val="nil"/>
          <w:between w:val="nil"/>
        </w:pBdr>
        <w:bidi/>
        <w:spacing w:before="360" w:after="360"/>
        <w:ind w:left="360"/>
        <w:rPr>
          <w:b/>
          <w:color w:val="1F1F1F"/>
        </w:rPr>
      </w:pPr>
      <w:r>
        <w:rPr>
          <w:b/>
          <w:color w:val="1F1F1F"/>
          <w:rtl/>
        </w:rPr>
        <w:t>التعليقات</w:t>
      </w:r>
    </w:p>
    <w:p w14:paraId="71EAA549" w14:textId="77777777" w:rsidR="00151D35" w:rsidRDefault="00000000">
      <w:pPr>
        <w:pBdr>
          <w:top w:val="nil"/>
          <w:left w:val="nil"/>
          <w:bottom w:val="nil"/>
          <w:right w:val="nil"/>
          <w:between w:val="nil"/>
        </w:pBdr>
        <w:bidi/>
        <w:spacing w:after="360"/>
        <w:ind w:left="360"/>
        <w:rPr>
          <w:color w:val="1F1F1F"/>
        </w:rPr>
      </w:pPr>
      <w:r>
        <w:rPr>
          <w:color w:val="1F1F1F"/>
          <w:rtl/>
        </w:rPr>
        <w:t>تعد هذه الورقة البحثية مساهمة مهمة في فهم عوامل نجاح المشاريع الاجتماعية. ومع ذلك، هناك بعض القيود التي يجب مراعاتها عند تفسير النتائج. أولاً، تم إجراء الدراسة في بولندا فقط، وبالتالي قد لا تكون النتائج قابلة للتعميم إلى سياقات أخرى. ثانيًا، تم جمع البيانات من خلال استطلاع رأي، مما قد يؤدي إلى التحيز.</w:t>
      </w:r>
    </w:p>
    <w:p w14:paraId="51D3E7A4" w14:textId="77777777" w:rsidR="00151D35" w:rsidRDefault="00000000">
      <w:pPr>
        <w:pBdr>
          <w:top w:val="nil"/>
          <w:left w:val="nil"/>
          <w:bottom w:val="nil"/>
          <w:right w:val="nil"/>
          <w:between w:val="nil"/>
        </w:pBdr>
        <w:bidi/>
        <w:spacing w:after="360"/>
        <w:ind w:left="360"/>
        <w:rPr>
          <w:color w:val="1F1F1F"/>
        </w:rPr>
      </w:pPr>
      <w:r>
        <w:rPr>
          <w:color w:val="1F1F1F"/>
          <w:rtl/>
        </w:rPr>
        <w:t>بشكل عام، توفر هذه الورقة البحثية إطارًا عمليًا يمكن استخدامه لتقييم وتحسين نجاح المشاريع الاجتماعية.</w:t>
      </w:r>
    </w:p>
    <w:sectPr w:rsidR="00151D3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CDD"/>
    <w:multiLevelType w:val="multilevel"/>
    <w:tmpl w:val="B5DAF552"/>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CA139B4"/>
    <w:multiLevelType w:val="multilevel"/>
    <w:tmpl w:val="E4AACE1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2035181554">
    <w:abstractNumId w:val="1"/>
  </w:num>
  <w:num w:numId="2" w16cid:durableId="2261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35"/>
    <w:rsid w:val="00151D35"/>
    <w:rsid w:val="00964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1DA0"/>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2</cp:revision>
  <dcterms:created xsi:type="dcterms:W3CDTF">2023-12-16T07:35:00Z</dcterms:created>
  <dcterms:modified xsi:type="dcterms:W3CDTF">2023-12-16T07:38:00Z</dcterms:modified>
</cp:coreProperties>
</file>