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5CF9" w:rsidRDefault="00BC5CF9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</w:rPr>
      </w:pPr>
    </w:p>
    <w:p w14:paraId="3A4A0E43" w14:textId="77777777" w:rsidR="00DB6DC8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  <w:rtl/>
        </w:rPr>
      </w:pPr>
      <w:r>
        <w:rPr>
          <w:b/>
          <w:color w:val="1F1F1F"/>
          <w:rtl/>
        </w:rPr>
        <w:t>ملخص الورقة البحثية</w:t>
      </w:r>
      <w:r w:rsidR="00DB6DC8">
        <w:rPr>
          <w:rFonts w:hint="cs"/>
          <w:b/>
          <w:color w:val="1F1F1F"/>
          <w:rtl/>
        </w:rPr>
        <w:t xml:space="preserve"> </w:t>
      </w:r>
      <w:r w:rsidR="00DB6DC8">
        <w:rPr>
          <w:color w:val="1F1F1F"/>
          <w:rtl/>
        </w:rPr>
        <w:t xml:space="preserve">بعنوان "كيف يختار المتبرعون الجمعيات الخيرية: دور الذوق الشخصي والتجارب في قرارات التبرع" </w:t>
      </w:r>
    </w:p>
    <w:p w14:paraId="00000002" w14:textId="0085DC08" w:rsidR="00BC5CF9" w:rsidRDefault="00000000" w:rsidP="00DB6DC8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  <w:rtl/>
        </w:rPr>
      </w:pPr>
      <w:r>
        <w:rPr>
          <w:b/>
          <w:color w:val="1F1F1F"/>
        </w:rPr>
        <w:t>How donors choose charities: the role of personal taste and experiences in giving decisions</w:t>
      </w:r>
    </w:p>
    <w:p w14:paraId="4DF71109" w14:textId="5B79BFA2" w:rsidR="00DB6DC8" w:rsidRDefault="00DB6DC8" w:rsidP="00DB6DC8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</w:rPr>
      </w:pPr>
      <w:r>
        <w:rPr>
          <w:color w:val="1F1F1F"/>
          <w:rtl/>
        </w:rPr>
        <w:t xml:space="preserve">للمؤلفين </w:t>
      </w:r>
      <w:r>
        <w:rPr>
          <w:color w:val="1F1F1F"/>
        </w:rPr>
        <w:t>Sarah H. Moore</w:t>
      </w:r>
      <w:r>
        <w:rPr>
          <w:color w:val="1F1F1F"/>
          <w:rtl/>
        </w:rPr>
        <w:t xml:space="preserve"> </w:t>
      </w:r>
      <w:r>
        <w:rPr>
          <w:color w:val="1F1F1F"/>
        </w:rPr>
        <w:t>&amp;</w:t>
      </w:r>
      <w:r>
        <w:rPr>
          <w:color w:val="1F1F1F"/>
          <w:rtl/>
        </w:rPr>
        <w:t xml:space="preserve"> </w:t>
      </w:r>
      <w:r>
        <w:rPr>
          <w:color w:val="1F1F1F"/>
        </w:rPr>
        <w:t>David A. Croson</w:t>
      </w:r>
      <w:r>
        <w:rPr>
          <w:color w:val="1F1F1F"/>
          <w:rtl/>
        </w:rPr>
        <w:t xml:space="preserve"> </w:t>
      </w:r>
      <w:r>
        <w:rPr>
          <w:rFonts w:hint="cs"/>
          <w:color w:val="1F1F1F"/>
          <w:rtl/>
        </w:rPr>
        <w:t>&amp;</w:t>
      </w:r>
      <w:r>
        <w:rPr>
          <w:color w:val="1F1F1F"/>
          <w:rtl/>
        </w:rPr>
        <w:t xml:space="preserve"> </w:t>
      </w:r>
      <w:r>
        <w:rPr>
          <w:color w:val="1F1F1F"/>
        </w:rPr>
        <w:t>Michael T. Pham</w:t>
      </w:r>
    </w:p>
    <w:p w14:paraId="00000003" w14:textId="77C233F5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تتناول الورقة البحثية المنشورة عام 2013 دور الذوق الشخصي والتجارب في اختيار المتبرعين للجمعيات الخيرية.</w:t>
      </w:r>
    </w:p>
    <w:p w14:paraId="00000004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color w:val="1F1F1F"/>
          <w:rtl/>
        </w:rPr>
      </w:pPr>
      <w:r>
        <w:rPr>
          <w:color w:val="1F1F1F"/>
          <w:rtl/>
        </w:rPr>
        <w:t>أجرى الباحثون دراسة على عينة من 60 متبرعًا ملتزمًا من المملكة المتحدة. ووجدوا أن الذوق الشخصي والتجارب يلعبان دورًا مهمًا في اختيار المتبرعين للجمعيات الخيرية.</w:t>
      </w:r>
    </w:p>
    <w:p w14:paraId="00000005" w14:textId="2F79B4EC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وجد الباحثون أن المتبرعين كانوا أكثر عرضة للتبرع للجمعيات الخيرية التي تتوافق مع أذواقهم الشخصية، مثل الاهتمامات أو القيم. على سبيل المثال</w:t>
      </w:r>
      <w:r w:rsidR="00DB6DC8">
        <w:rPr>
          <w:rFonts w:hint="cs"/>
          <w:color w:val="1F1F1F"/>
          <w:rtl/>
        </w:rPr>
        <w:t>:</w:t>
      </w:r>
      <w:r>
        <w:rPr>
          <w:color w:val="1F1F1F"/>
          <w:rtl/>
        </w:rPr>
        <w:t xml:space="preserve"> كان المتبرعون الذين يهتمون بالفن أكثر عرضة للتبرع للجمعيات الخيرية التي تدعم الفنون.</w:t>
      </w:r>
    </w:p>
    <w:p w14:paraId="00000006" w14:textId="0FDBACBC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كما وجد الباحثون أن المتبرعين كانوا أكثر عرضة للتبرع للجمعيات الخيرية التي لديهم تجارب شخصية معها. على سبيل المثال</w:t>
      </w:r>
      <w:r w:rsidR="00DB6DC8">
        <w:rPr>
          <w:rFonts w:hint="cs"/>
          <w:color w:val="1F1F1F"/>
          <w:rtl/>
        </w:rPr>
        <w:t>:</w:t>
      </w:r>
      <w:r>
        <w:rPr>
          <w:color w:val="1F1F1F"/>
          <w:rtl/>
        </w:rPr>
        <w:t xml:space="preserve"> كان المتبرعون الذين لديهم أطفال أكثر عرضة للتبرع للجمعيات الخيرية التي تدعم التعليم.</w:t>
      </w:r>
    </w:p>
    <w:p w14:paraId="00000007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 xml:space="preserve">خلص الباحثون إلى أن الذوق الشخصي والتجارب يلعبان دورًا مهمًا في اختيار المتبرعين للجمعيات الخيرية. حيث </w:t>
      </w:r>
      <w:proofErr w:type="gramStart"/>
      <w:r>
        <w:rPr>
          <w:color w:val="1F1F1F"/>
          <w:rtl/>
        </w:rPr>
        <w:t>أن</w:t>
      </w:r>
      <w:proofErr w:type="gramEnd"/>
      <w:r>
        <w:rPr>
          <w:color w:val="1F1F1F"/>
          <w:rtl/>
        </w:rPr>
        <w:t xml:space="preserve"> المتبرعين يفضلون دعم الجمعيات الخيرية التي تتوافق مع اهتماماتهم وقيمهم وتجاربهم.</w:t>
      </w:r>
    </w:p>
    <w:p w14:paraId="00000008" w14:textId="77777777" w:rsidR="00BC5CF9" w:rsidRPr="00DB6DC8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B6DC8">
        <w:rPr>
          <w:bCs/>
          <w:color w:val="1F1F1F"/>
          <w:rtl/>
        </w:rPr>
        <w:t>التطبيقات العملية للبحث</w:t>
      </w:r>
    </w:p>
    <w:p w14:paraId="00000009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يمكن للجمعيات الخيرية استخدام نتائج هذا البحث لتحسين جهود جمع التبرعات لديها. حيث يمكن للجمعيات الخيرية التركيز على الذوق الشخصي والتجارب للمتبرعين المحتملين، وإنشاء رسائل تبرعات تتوافق مع هذه العوامل.</w:t>
      </w:r>
    </w:p>
    <w:p w14:paraId="616C8C7D" w14:textId="77777777" w:rsidR="00DB6DC8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  <w:rtl/>
        </w:rPr>
      </w:pPr>
      <w:r>
        <w:rPr>
          <w:color w:val="1F1F1F"/>
          <w:rtl/>
        </w:rPr>
        <w:t>على سبيل المثال</w:t>
      </w:r>
      <w:r w:rsidR="00DB6DC8">
        <w:rPr>
          <w:rFonts w:hint="cs"/>
          <w:color w:val="1F1F1F"/>
          <w:rtl/>
        </w:rPr>
        <w:t>:</w:t>
      </w:r>
      <w:r>
        <w:rPr>
          <w:color w:val="1F1F1F"/>
          <w:rtl/>
        </w:rPr>
        <w:t xml:space="preserve"> </w:t>
      </w:r>
    </w:p>
    <w:p w14:paraId="6C18E7AF" w14:textId="3048D6F0" w:rsidR="00DB6DC8" w:rsidRPr="00DB6DC8" w:rsidRDefault="00000000" w:rsidP="00DB6DC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color w:val="1F1F1F"/>
          <w:rtl/>
        </w:rPr>
      </w:pPr>
      <w:r w:rsidRPr="00DB6DC8">
        <w:rPr>
          <w:color w:val="1F1F1F"/>
          <w:rtl/>
        </w:rPr>
        <w:t>يمكن للجمعية الخيرية التي تركز على الفن إنشاء رسائل تبرعات تركز على الاهتمامات الشخصية للمتبرعين، مثل الاهتمام بالفن.</w:t>
      </w:r>
    </w:p>
    <w:p w14:paraId="0000000A" w14:textId="467D898D" w:rsidR="00BC5CF9" w:rsidRPr="00DB6DC8" w:rsidRDefault="00000000" w:rsidP="00DB6DC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color w:val="1F1F1F"/>
        </w:rPr>
      </w:pPr>
      <w:r w:rsidRPr="00DB6DC8">
        <w:rPr>
          <w:color w:val="1F1F1F"/>
          <w:rtl/>
        </w:rPr>
        <w:t>كما يمكن للجمعية الخيرية التي تركز على التعليم إنشاء رسائل تبرعات تركز على التجارب الشخصية للمتبرعين، مثل وجود أطفال.</w:t>
      </w:r>
    </w:p>
    <w:p w14:paraId="0000000B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من المتوقع أن يؤدي تطبيق نتائج هذا البحث إلى زيادة التبرعات للجمعيات الخيرية، مما سيؤدي إلى تحقيق المزيد من الأثر الاجتماعي.</w:t>
      </w:r>
    </w:p>
    <w:p w14:paraId="0000000C" w14:textId="77777777" w:rsidR="00BC5CF9" w:rsidRPr="00DB6DC8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DB6DC8">
        <w:rPr>
          <w:bCs/>
          <w:color w:val="1F1F1F"/>
          <w:rtl/>
        </w:rPr>
        <w:t>ملاحظات</w:t>
      </w:r>
    </w:p>
    <w:p w14:paraId="0000000D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تتفق هذه الورقة البحثية مع نتائج الأبحاث الأخرى التي أجريت حول هذا الموضوع. حيث وجدت الأبحاث الأخرى أن الذوق الشخصي والتجارب يلعبان دورًا مهمًا في اختيار المتبرعين للجمعيات الخيرية.</w:t>
      </w:r>
    </w:p>
    <w:p w14:paraId="0000000E" w14:textId="77777777" w:rsidR="00BC5CF9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 xml:space="preserve">ومع ذلك، هناك بعض القيود على هذه الورقة البحثية. حيث </w:t>
      </w:r>
      <w:proofErr w:type="gramStart"/>
      <w:r>
        <w:rPr>
          <w:color w:val="1F1F1F"/>
          <w:rtl/>
        </w:rPr>
        <w:t>أن</w:t>
      </w:r>
      <w:proofErr w:type="gramEnd"/>
      <w:r>
        <w:rPr>
          <w:color w:val="1F1F1F"/>
          <w:rtl/>
        </w:rPr>
        <w:t xml:space="preserve"> العينة المستخدمة في الدراسة كانت صغيرة نسبيًا، وقد لا تكون النتائج ممثلة للسكان بشكل عام.</w:t>
      </w:r>
    </w:p>
    <w:sectPr w:rsidR="00BC5CF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91323"/>
    <w:multiLevelType w:val="hybridMultilevel"/>
    <w:tmpl w:val="F77E64FA"/>
    <w:lvl w:ilvl="0" w:tplc="3A5890E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8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F9"/>
    <w:rsid w:val="00BC5CF9"/>
    <w:rsid w:val="00D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911DF"/>
  <w15:docId w15:val="{D54F4A63-1B15-4367-BE01-C9A15D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B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طارق السلمان</cp:lastModifiedBy>
  <cp:revision>2</cp:revision>
  <dcterms:created xsi:type="dcterms:W3CDTF">2023-12-16T07:39:00Z</dcterms:created>
  <dcterms:modified xsi:type="dcterms:W3CDTF">2023-12-16T07:41:00Z</dcterms:modified>
</cp:coreProperties>
</file>