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C4058" w:rsidRDefault="007C4058">
      <w:pPr>
        <w:pBdr>
          <w:top w:val="nil"/>
          <w:left w:val="nil"/>
          <w:bottom w:val="nil"/>
          <w:right w:val="nil"/>
          <w:between w:val="nil"/>
        </w:pBdr>
        <w:bidi/>
        <w:ind w:left="360"/>
        <w:rPr>
          <w:color w:val="000000"/>
        </w:rPr>
      </w:pPr>
    </w:p>
    <w:p w14:paraId="732DD2B7" w14:textId="77777777" w:rsidR="00F06277" w:rsidRDefault="00000000">
      <w:pPr>
        <w:pBdr>
          <w:top w:val="nil"/>
          <w:left w:val="nil"/>
          <w:bottom w:val="nil"/>
          <w:right w:val="nil"/>
          <w:between w:val="nil"/>
        </w:pBdr>
        <w:bidi/>
        <w:spacing w:after="360"/>
        <w:ind w:left="360"/>
        <w:rPr>
          <w:color w:val="1F1F1F"/>
          <w:rtl/>
        </w:rPr>
      </w:pPr>
      <w:r>
        <w:rPr>
          <w:b/>
          <w:color w:val="1F1F1F"/>
          <w:rtl/>
        </w:rPr>
        <w:t xml:space="preserve">ملخص الورقة البحثية </w:t>
      </w:r>
      <w:r w:rsidR="00F06277">
        <w:rPr>
          <w:color w:val="1F1F1F"/>
          <w:rtl/>
        </w:rPr>
        <w:t xml:space="preserve">بعنوان "إدارة الموارد البشرية في المنظمات التطوعية والجمعيات الخيرية" </w:t>
      </w:r>
    </w:p>
    <w:p w14:paraId="00000002" w14:textId="4E2B6E28" w:rsidR="007C4058" w:rsidRDefault="00000000" w:rsidP="00F06277">
      <w:pPr>
        <w:pBdr>
          <w:top w:val="nil"/>
          <w:left w:val="nil"/>
          <w:bottom w:val="nil"/>
          <w:right w:val="nil"/>
          <w:between w:val="nil"/>
        </w:pBdr>
        <w:bidi/>
        <w:spacing w:after="360"/>
        <w:ind w:left="360"/>
        <w:rPr>
          <w:b/>
          <w:color w:val="1F1F1F"/>
          <w:rtl/>
        </w:rPr>
      </w:pPr>
      <w:r>
        <w:rPr>
          <w:b/>
          <w:color w:val="1F1F1F"/>
          <w:rtl/>
        </w:rPr>
        <w:t>"</w:t>
      </w:r>
      <w:r>
        <w:rPr>
          <w:b/>
          <w:color w:val="1F1F1F"/>
        </w:rPr>
        <w:t>People Management in Volunteer Organizations and Charities</w:t>
      </w:r>
      <w:r>
        <w:rPr>
          <w:b/>
          <w:color w:val="1F1F1F"/>
          <w:rtl/>
        </w:rPr>
        <w:t>"</w:t>
      </w:r>
    </w:p>
    <w:p w14:paraId="65FCB61F" w14:textId="460111CC" w:rsidR="00F06277" w:rsidRDefault="00F06277">
      <w:pPr>
        <w:pBdr>
          <w:top w:val="nil"/>
          <w:left w:val="nil"/>
          <w:bottom w:val="nil"/>
          <w:right w:val="nil"/>
          <w:between w:val="nil"/>
        </w:pBdr>
        <w:bidi/>
        <w:spacing w:after="360"/>
        <w:ind w:left="360"/>
        <w:rPr>
          <w:rFonts w:hint="cs"/>
          <w:color w:val="1F1F1F"/>
          <w:rtl/>
        </w:rPr>
      </w:pPr>
      <w:r>
        <w:rPr>
          <w:color w:val="1F1F1F"/>
          <w:rtl/>
        </w:rPr>
        <w:t xml:space="preserve">للمؤلفين </w:t>
      </w:r>
      <w:r>
        <w:rPr>
          <w:color w:val="1F1F1F"/>
        </w:rPr>
        <w:t>John C. Taylor</w:t>
      </w:r>
      <w:r>
        <w:rPr>
          <w:color w:val="1F1F1F"/>
          <w:rtl/>
        </w:rPr>
        <w:t xml:space="preserve"> </w:t>
      </w:r>
      <w:r>
        <w:rPr>
          <w:color w:val="1F1F1F"/>
        </w:rPr>
        <w:t>&amp;</w:t>
      </w:r>
      <w:r>
        <w:rPr>
          <w:color w:val="1F1F1F"/>
          <w:rtl/>
        </w:rPr>
        <w:t xml:space="preserve"> </w:t>
      </w:r>
      <w:r>
        <w:rPr>
          <w:color w:val="1F1F1F"/>
        </w:rPr>
        <w:t>David L. Cooperrider</w:t>
      </w:r>
      <w:r>
        <w:rPr>
          <w:color w:val="1F1F1F"/>
          <w:rtl/>
        </w:rPr>
        <w:t>،</w:t>
      </w:r>
    </w:p>
    <w:p w14:paraId="00000003" w14:textId="3CE8B1FD" w:rsidR="007C4058" w:rsidRDefault="00000000" w:rsidP="00F06277">
      <w:pPr>
        <w:pBdr>
          <w:top w:val="nil"/>
          <w:left w:val="nil"/>
          <w:bottom w:val="nil"/>
          <w:right w:val="nil"/>
          <w:between w:val="nil"/>
        </w:pBdr>
        <w:bidi/>
        <w:spacing w:after="360"/>
        <w:ind w:left="360"/>
        <w:rPr>
          <w:color w:val="1F1F1F"/>
        </w:rPr>
      </w:pPr>
      <w:r>
        <w:rPr>
          <w:color w:val="1F1F1F"/>
          <w:rtl/>
        </w:rPr>
        <w:t>تتناول الورقة البحثية المنشورة عام 2018 إدارة الموارد البشرية في المنظمات التطوعية والجمعيات الخيرية.</w:t>
      </w:r>
    </w:p>
    <w:p w14:paraId="00000004" w14:textId="0A0804D4" w:rsidR="007C4058" w:rsidRDefault="00000000">
      <w:pPr>
        <w:pBdr>
          <w:top w:val="nil"/>
          <w:left w:val="nil"/>
          <w:bottom w:val="nil"/>
          <w:right w:val="nil"/>
          <w:between w:val="nil"/>
        </w:pBdr>
        <w:bidi/>
        <w:spacing w:after="360"/>
        <w:ind w:left="360"/>
        <w:rPr>
          <w:color w:val="1F1F1F"/>
        </w:rPr>
      </w:pPr>
      <w:r>
        <w:rPr>
          <w:color w:val="1F1F1F"/>
          <w:rtl/>
        </w:rPr>
        <w:t xml:space="preserve">تركز الورقة البحثية على أهمية إدارة الموارد البشرية في المنظمات التطوعية والجمعيات الخيرية، والتي تُعرف أيضًا باسم إدارة المتطوعين. حيث </w:t>
      </w:r>
      <w:r w:rsidR="00DC461E">
        <w:rPr>
          <w:rFonts w:hint="cs"/>
          <w:color w:val="1F1F1F"/>
          <w:rtl/>
        </w:rPr>
        <w:t>إن</w:t>
      </w:r>
      <w:r>
        <w:rPr>
          <w:color w:val="1F1F1F"/>
          <w:rtl/>
        </w:rPr>
        <w:t xml:space="preserve"> إدارة المتطوعين هي عملية </w:t>
      </w:r>
      <w:r w:rsidR="00DC461E">
        <w:rPr>
          <w:rFonts w:hint="cs"/>
          <w:color w:val="1F1F1F"/>
          <w:rtl/>
        </w:rPr>
        <w:t>استقطاب</w:t>
      </w:r>
      <w:r>
        <w:rPr>
          <w:color w:val="1F1F1F"/>
          <w:rtl/>
        </w:rPr>
        <w:t xml:space="preserve"> وتوظيف وتطوير والاحتفاظ بالمتطوعين.</w:t>
      </w:r>
    </w:p>
    <w:p w14:paraId="00000005" w14:textId="77777777" w:rsidR="007C4058" w:rsidRPr="00DC461E" w:rsidRDefault="00000000">
      <w:pPr>
        <w:pBdr>
          <w:top w:val="nil"/>
          <w:left w:val="nil"/>
          <w:bottom w:val="nil"/>
          <w:right w:val="nil"/>
          <w:between w:val="nil"/>
        </w:pBdr>
        <w:bidi/>
        <w:spacing w:after="360"/>
        <w:ind w:left="360"/>
        <w:rPr>
          <w:b/>
          <w:bCs/>
          <w:color w:val="1F1F1F"/>
        </w:rPr>
      </w:pPr>
      <w:r w:rsidRPr="00DC461E">
        <w:rPr>
          <w:b/>
          <w:bCs/>
          <w:color w:val="1F1F1F"/>
          <w:rtl/>
        </w:rPr>
        <w:t>يوضح البحث أن إدارة المتطوعين يمكن أن تكون أداة قيمة للمنظمات التطوعية والجمعيات الخيرية للأسباب التالية:</w:t>
      </w:r>
    </w:p>
    <w:p w14:paraId="00000006" w14:textId="77777777" w:rsidR="007C4058" w:rsidRDefault="00000000">
      <w:pPr>
        <w:numPr>
          <w:ilvl w:val="0"/>
          <w:numId w:val="1"/>
        </w:numPr>
        <w:pBdr>
          <w:top w:val="nil"/>
          <w:left w:val="nil"/>
          <w:bottom w:val="nil"/>
          <w:right w:val="nil"/>
          <w:between w:val="nil"/>
        </w:pBdr>
        <w:bidi/>
        <w:ind w:right="540"/>
      </w:pPr>
      <w:r w:rsidRPr="00DC461E">
        <w:rPr>
          <w:bCs/>
          <w:color w:val="1F1F1F"/>
          <w:rtl/>
        </w:rPr>
        <w:t>تحقيق الأهداف:</w:t>
      </w:r>
      <w:r>
        <w:rPr>
          <w:color w:val="1F1F1F"/>
          <w:rtl/>
        </w:rPr>
        <w:t xml:space="preserve"> يمكن أن تساعد إدارة المتطوعين المنظمات التطوعية والجمعيات الخيرية على تحقيق أهدافها من خلال ضمان وجود عدد كافٍ من المتطوعين ذوي المهارات المناسبة.</w:t>
      </w:r>
    </w:p>
    <w:p w14:paraId="00000007" w14:textId="77777777" w:rsidR="007C4058" w:rsidRDefault="00000000">
      <w:pPr>
        <w:numPr>
          <w:ilvl w:val="0"/>
          <w:numId w:val="1"/>
        </w:numPr>
        <w:pBdr>
          <w:top w:val="nil"/>
          <w:left w:val="nil"/>
          <w:bottom w:val="nil"/>
          <w:right w:val="nil"/>
          <w:between w:val="nil"/>
        </w:pBdr>
        <w:bidi/>
        <w:ind w:right="540"/>
      </w:pPr>
      <w:r w:rsidRPr="00DC461E">
        <w:rPr>
          <w:bCs/>
          <w:color w:val="1F1F1F"/>
          <w:rtl/>
        </w:rPr>
        <w:t>تحسين الأداء:</w:t>
      </w:r>
      <w:r>
        <w:rPr>
          <w:color w:val="1F1F1F"/>
          <w:rtl/>
        </w:rPr>
        <w:t xml:space="preserve"> يمكن أن تساعد إدارة المتطوعين المنظمات التطوعية والجمعيات الخيرية على تحسين أدائها من خلال ضمان أن المتطوعين مدربين ومؤهلين بشكل مناسب.</w:t>
      </w:r>
    </w:p>
    <w:p w14:paraId="00000008" w14:textId="77777777" w:rsidR="007C4058" w:rsidRDefault="00000000">
      <w:pPr>
        <w:numPr>
          <w:ilvl w:val="0"/>
          <w:numId w:val="1"/>
        </w:numPr>
        <w:pBdr>
          <w:top w:val="nil"/>
          <w:left w:val="nil"/>
          <w:bottom w:val="nil"/>
          <w:right w:val="nil"/>
          <w:between w:val="nil"/>
        </w:pBdr>
        <w:bidi/>
        <w:spacing w:after="150"/>
        <w:ind w:right="540"/>
      </w:pPr>
      <w:r w:rsidRPr="00DC461E">
        <w:rPr>
          <w:bCs/>
          <w:color w:val="1F1F1F"/>
          <w:rtl/>
        </w:rPr>
        <w:t>تعزيز الثقافة:</w:t>
      </w:r>
      <w:r>
        <w:rPr>
          <w:color w:val="1F1F1F"/>
          <w:rtl/>
        </w:rPr>
        <w:t xml:space="preserve"> يمكن أن تساعد إدارة المتطوعين المنظمات التطوعية والجمعيات الخيرية على تعزيز الثقافة القائمة على التطوع.</w:t>
      </w:r>
    </w:p>
    <w:p w14:paraId="519B61C7" w14:textId="06251ABE" w:rsidR="00DC461E" w:rsidRPr="00DC461E" w:rsidRDefault="00DC461E" w:rsidP="00DC461E">
      <w:pPr>
        <w:pBdr>
          <w:top w:val="nil"/>
          <w:left w:val="nil"/>
          <w:bottom w:val="nil"/>
          <w:right w:val="nil"/>
          <w:between w:val="nil"/>
        </w:pBdr>
        <w:bidi/>
        <w:spacing w:before="360" w:after="360"/>
        <w:rPr>
          <w:color w:val="1F1F1F"/>
        </w:rPr>
      </w:pPr>
      <w:r w:rsidRPr="00DC461E">
        <w:rPr>
          <w:color w:val="1F1F1F"/>
          <w:rtl/>
        </w:rPr>
        <w:t xml:space="preserve">أجرى الباحثون </w:t>
      </w:r>
      <w:r>
        <w:rPr>
          <w:rFonts w:hint="cs"/>
          <w:color w:val="1F1F1F"/>
          <w:rtl/>
        </w:rPr>
        <w:t>ال</w:t>
      </w:r>
      <w:r w:rsidRPr="00DC461E">
        <w:rPr>
          <w:color w:val="1F1F1F"/>
          <w:rtl/>
        </w:rPr>
        <w:t>دراسة على عينة من 100 منظمة تطوعية وجمعية خيرية في المملكة المتحدة. ووجدوا أن هناك تفاوتًا كبيرًا في إدارة المتطوعين في هذه المنظمات.</w:t>
      </w:r>
    </w:p>
    <w:p w14:paraId="00000009" w14:textId="40AB11D2" w:rsidR="007C4058" w:rsidRPr="00DC461E" w:rsidRDefault="00000000" w:rsidP="00DC461E">
      <w:pPr>
        <w:pBdr>
          <w:top w:val="nil"/>
          <w:left w:val="nil"/>
          <w:bottom w:val="nil"/>
          <w:right w:val="nil"/>
          <w:between w:val="nil"/>
        </w:pBdr>
        <w:bidi/>
        <w:spacing w:before="360" w:after="360"/>
        <w:rPr>
          <w:b/>
          <w:bCs/>
          <w:color w:val="1F1F1F"/>
        </w:rPr>
      </w:pPr>
      <w:r>
        <w:rPr>
          <w:color w:val="1F1F1F"/>
          <w:rtl/>
        </w:rPr>
        <w:t>يقدم البحث إطارًا لإدارة المتطوعين في المنظمات التطوعية والجمعيات الخيرية</w:t>
      </w:r>
      <w:r w:rsidR="00DC461E">
        <w:rPr>
          <w:rFonts w:hint="cs"/>
          <w:color w:val="1F1F1F"/>
          <w:rtl/>
        </w:rPr>
        <w:t xml:space="preserve">؛ </w:t>
      </w:r>
      <w:r w:rsidR="00DC461E" w:rsidRPr="00DC461E">
        <w:rPr>
          <w:rFonts w:hint="cs"/>
          <w:b/>
          <w:bCs/>
          <w:color w:val="1F1F1F"/>
          <w:rtl/>
        </w:rPr>
        <w:t>و</w:t>
      </w:r>
      <w:r w:rsidRPr="00DC461E">
        <w:rPr>
          <w:b/>
          <w:bCs/>
          <w:color w:val="1F1F1F"/>
          <w:rtl/>
        </w:rPr>
        <w:t>يتكون الإطار من ست خطوات رئيسية:</w:t>
      </w:r>
    </w:p>
    <w:p w14:paraId="0000000A" w14:textId="77777777" w:rsidR="007C4058" w:rsidRDefault="00000000">
      <w:pPr>
        <w:numPr>
          <w:ilvl w:val="0"/>
          <w:numId w:val="2"/>
        </w:numPr>
        <w:pBdr>
          <w:top w:val="nil"/>
          <w:left w:val="nil"/>
          <w:bottom w:val="nil"/>
          <w:right w:val="nil"/>
          <w:between w:val="nil"/>
        </w:pBdr>
        <w:bidi/>
        <w:ind w:right="540"/>
      </w:pPr>
      <w:r w:rsidRPr="00DC461E">
        <w:rPr>
          <w:bCs/>
          <w:color w:val="1F1F1F"/>
          <w:rtl/>
        </w:rPr>
        <w:t>التخطيط:</w:t>
      </w:r>
      <w:r>
        <w:rPr>
          <w:color w:val="1F1F1F"/>
          <w:rtl/>
        </w:rPr>
        <w:t xml:space="preserve"> تتضمن خطوة التخطيط تحديد أهداف إدارة المتطوعين وتطوير خطة لتحقيق هذه الأهداف.</w:t>
      </w:r>
    </w:p>
    <w:p w14:paraId="0000000B" w14:textId="77777777" w:rsidR="007C4058" w:rsidRDefault="00000000">
      <w:pPr>
        <w:numPr>
          <w:ilvl w:val="0"/>
          <w:numId w:val="2"/>
        </w:numPr>
        <w:pBdr>
          <w:top w:val="nil"/>
          <w:left w:val="nil"/>
          <w:bottom w:val="nil"/>
          <w:right w:val="nil"/>
          <w:between w:val="nil"/>
        </w:pBdr>
        <w:bidi/>
        <w:ind w:right="540"/>
      </w:pPr>
      <w:r w:rsidRPr="00DC461E">
        <w:rPr>
          <w:bCs/>
          <w:color w:val="1F1F1F"/>
          <w:rtl/>
        </w:rPr>
        <w:t>الاستقطاب:</w:t>
      </w:r>
      <w:r>
        <w:rPr>
          <w:color w:val="1F1F1F"/>
          <w:rtl/>
        </w:rPr>
        <w:t xml:space="preserve"> تتضمن خطوة الاستقطاب جذب المتطوعين المحتملين إلى المنظمة.</w:t>
      </w:r>
    </w:p>
    <w:p w14:paraId="0000000C" w14:textId="77777777" w:rsidR="007C4058" w:rsidRDefault="00000000">
      <w:pPr>
        <w:numPr>
          <w:ilvl w:val="0"/>
          <w:numId w:val="2"/>
        </w:numPr>
        <w:pBdr>
          <w:top w:val="nil"/>
          <w:left w:val="nil"/>
          <w:bottom w:val="nil"/>
          <w:right w:val="nil"/>
          <w:between w:val="nil"/>
        </w:pBdr>
        <w:bidi/>
        <w:ind w:right="540"/>
      </w:pPr>
      <w:r w:rsidRPr="00DC461E">
        <w:rPr>
          <w:bCs/>
          <w:color w:val="1F1F1F"/>
          <w:rtl/>
        </w:rPr>
        <w:t>الاختيار:</w:t>
      </w:r>
      <w:r>
        <w:rPr>
          <w:color w:val="1F1F1F"/>
          <w:rtl/>
        </w:rPr>
        <w:t xml:space="preserve"> تتضمن خطوة الاختيار تحديد المتطوعين المناسبين للمنظمة.</w:t>
      </w:r>
    </w:p>
    <w:p w14:paraId="0000000D" w14:textId="77777777" w:rsidR="007C4058" w:rsidRDefault="00000000">
      <w:pPr>
        <w:numPr>
          <w:ilvl w:val="0"/>
          <w:numId w:val="2"/>
        </w:numPr>
        <w:pBdr>
          <w:top w:val="nil"/>
          <w:left w:val="nil"/>
          <w:bottom w:val="nil"/>
          <w:right w:val="nil"/>
          <w:between w:val="nil"/>
        </w:pBdr>
        <w:bidi/>
        <w:ind w:right="540"/>
      </w:pPr>
      <w:r w:rsidRPr="00DC461E">
        <w:rPr>
          <w:bCs/>
          <w:color w:val="1F1F1F"/>
          <w:rtl/>
        </w:rPr>
        <w:t>التعيين:</w:t>
      </w:r>
      <w:r>
        <w:rPr>
          <w:color w:val="1F1F1F"/>
          <w:rtl/>
        </w:rPr>
        <w:t xml:space="preserve"> تتضمن خطوة التعيين ربط المتطوعين بأنشطة المنظمة المناسبة.</w:t>
      </w:r>
    </w:p>
    <w:p w14:paraId="0000000E" w14:textId="77777777" w:rsidR="007C4058" w:rsidRDefault="00000000">
      <w:pPr>
        <w:numPr>
          <w:ilvl w:val="0"/>
          <w:numId w:val="2"/>
        </w:numPr>
        <w:pBdr>
          <w:top w:val="nil"/>
          <w:left w:val="nil"/>
          <w:bottom w:val="nil"/>
          <w:right w:val="nil"/>
          <w:between w:val="nil"/>
        </w:pBdr>
        <w:bidi/>
        <w:ind w:right="540"/>
      </w:pPr>
      <w:r w:rsidRPr="00DC461E">
        <w:rPr>
          <w:bCs/>
          <w:color w:val="1F1F1F"/>
          <w:rtl/>
        </w:rPr>
        <w:t>التدريب والتطوير:</w:t>
      </w:r>
      <w:r>
        <w:rPr>
          <w:color w:val="1F1F1F"/>
          <w:rtl/>
        </w:rPr>
        <w:t xml:space="preserve"> تتضمن خطوة التدريب والتطوير ضمان أن المتطوعين مدربين ومؤهلين بشكل مناسب.</w:t>
      </w:r>
    </w:p>
    <w:p w14:paraId="0000000F" w14:textId="77777777" w:rsidR="007C4058" w:rsidRDefault="00000000">
      <w:pPr>
        <w:numPr>
          <w:ilvl w:val="0"/>
          <w:numId w:val="2"/>
        </w:numPr>
        <w:pBdr>
          <w:top w:val="nil"/>
          <w:left w:val="nil"/>
          <w:bottom w:val="nil"/>
          <w:right w:val="nil"/>
          <w:between w:val="nil"/>
        </w:pBdr>
        <w:bidi/>
        <w:spacing w:after="150"/>
        <w:ind w:right="540"/>
      </w:pPr>
      <w:r w:rsidRPr="00DC461E">
        <w:rPr>
          <w:bCs/>
          <w:color w:val="1F1F1F"/>
          <w:rtl/>
        </w:rPr>
        <w:t>الاحتفاظ:</w:t>
      </w:r>
      <w:r>
        <w:rPr>
          <w:color w:val="1F1F1F"/>
          <w:rtl/>
        </w:rPr>
        <w:t xml:space="preserve"> تتضمن خطوة الاحتفاظ ضمان أن المتطوعين راضون عن تجربتهم في المنظمة.</w:t>
      </w:r>
    </w:p>
    <w:p w14:paraId="00000011" w14:textId="77777777" w:rsidR="007C4058" w:rsidRDefault="00000000">
      <w:pPr>
        <w:pBdr>
          <w:top w:val="nil"/>
          <w:left w:val="nil"/>
          <w:bottom w:val="nil"/>
          <w:right w:val="nil"/>
          <w:between w:val="nil"/>
        </w:pBdr>
        <w:bidi/>
        <w:spacing w:after="360"/>
        <w:ind w:left="360"/>
        <w:rPr>
          <w:color w:val="1F1F1F"/>
        </w:rPr>
      </w:pPr>
      <w:r>
        <w:rPr>
          <w:color w:val="1F1F1F"/>
          <w:rtl/>
        </w:rPr>
        <w:t>خلص الباحثون إلى أن المنظمات التطوعية والجمعيات الخيرية لديها إمكانية كبيرة لتحسين إدارة المتطوعين. حيث يمكن للمنظمات التطوعية والجمعيات الخيرية أن تفعل ذلك من خلال اتباع الخطوات الست لإطار إدارة المتطوعين.</w:t>
      </w:r>
    </w:p>
    <w:p w14:paraId="00000012" w14:textId="77777777" w:rsidR="007C4058" w:rsidRPr="00DC461E" w:rsidRDefault="00000000">
      <w:pPr>
        <w:pBdr>
          <w:top w:val="nil"/>
          <w:left w:val="nil"/>
          <w:bottom w:val="nil"/>
          <w:right w:val="nil"/>
          <w:between w:val="nil"/>
        </w:pBdr>
        <w:bidi/>
        <w:spacing w:after="360"/>
        <w:ind w:left="360"/>
        <w:rPr>
          <w:bCs/>
          <w:color w:val="1F1F1F"/>
        </w:rPr>
      </w:pPr>
      <w:r w:rsidRPr="00DC461E">
        <w:rPr>
          <w:bCs/>
          <w:color w:val="1F1F1F"/>
          <w:rtl/>
        </w:rPr>
        <w:t>التطبيقات العملية للبحث</w:t>
      </w:r>
    </w:p>
    <w:p w14:paraId="00000013" w14:textId="77777777" w:rsidR="007C4058" w:rsidRDefault="00000000">
      <w:pPr>
        <w:pBdr>
          <w:top w:val="nil"/>
          <w:left w:val="nil"/>
          <w:bottom w:val="nil"/>
          <w:right w:val="nil"/>
          <w:between w:val="nil"/>
        </w:pBdr>
        <w:bidi/>
        <w:spacing w:after="360"/>
        <w:ind w:left="360"/>
        <w:rPr>
          <w:color w:val="1F1F1F"/>
        </w:rPr>
      </w:pPr>
      <w:r>
        <w:rPr>
          <w:color w:val="1F1F1F"/>
          <w:rtl/>
        </w:rPr>
        <w:t>يمكن للمنظمات التطوعية والجمعيات الخيرية استخدام نتائج هذا البحث لتحسين إدارة المتطوعين. حيث يمكن للمنظمات التطوعية والجمعيات الخيرية اتباع الخطوات التالية لتحسين إدارة المتطوعين:</w:t>
      </w:r>
    </w:p>
    <w:p w14:paraId="00000014" w14:textId="77777777" w:rsidR="007C4058" w:rsidRDefault="00000000">
      <w:pPr>
        <w:numPr>
          <w:ilvl w:val="0"/>
          <w:numId w:val="3"/>
        </w:numPr>
        <w:pBdr>
          <w:top w:val="nil"/>
          <w:left w:val="nil"/>
          <w:bottom w:val="nil"/>
          <w:right w:val="nil"/>
          <w:between w:val="nil"/>
        </w:pBdr>
        <w:bidi/>
        <w:ind w:right="540"/>
      </w:pPr>
      <w:r w:rsidRPr="00DC461E">
        <w:rPr>
          <w:bCs/>
          <w:color w:val="1F1F1F"/>
          <w:rtl/>
        </w:rPr>
        <w:t>تحديد أهداف إدارة المتطوعين:</w:t>
      </w:r>
      <w:r>
        <w:rPr>
          <w:color w:val="1F1F1F"/>
          <w:rtl/>
        </w:rPr>
        <w:t xml:space="preserve"> يجب على المنظمات التطوعية والجمعيات الخيرية تحديد أهداف إدارة المتطوعين وتطوير خطة لتحقيق هذه الأهداف.</w:t>
      </w:r>
    </w:p>
    <w:p w14:paraId="00000015" w14:textId="77777777" w:rsidR="007C4058" w:rsidRDefault="00000000">
      <w:pPr>
        <w:numPr>
          <w:ilvl w:val="0"/>
          <w:numId w:val="3"/>
        </w:numPr>
        <w:pBdr>
          <w:top w:val="nil"/>
          <w:left w:val="nil"/>
          <w:bottom w:val="nil"/>
          <w:right w:val="nil"/>
          <w:between w:val="nil"/>
        </w:pBdr>
        <w:bidi/>
        <w:ind w:right="540"/>
      </w:pPr>
      <w:r w:rsidRPr="00DC461E">
        <w:rPr>
          <w:bCs/>
          <w:color w:val="1F1F1F"/>
          <w:rtl/>
        </w:rPr>
        <w:t>جذب المتطوعين المحتملين:</w:t>
      </w:r>
      <w:r>
        <w:rPr>
          <w:color w:val="1F1F1F"/>
          <w:rtl/>
        </w:rPr>
        <w:t xml:space="preserve"> يمكن للمنظمات التطوعية والجمعيات الخيرية جذب المتطوعين المحتملين من خلال مجموعة متنوعة من الأساليب، مثل الإعلان والتسويق والتواصل الاجتماعي.</w:t>
      </w:r>
    </w:p>
    <w:p w14:paraId="00000016" w14:textId="77777777" w:rsidR="007C4058" w:rsidRDefault="00000000">
      <w:pPr>
        <w:numPr>
          <w:ilvl w:val="0"/>
          <w:numId w:val="3"/>
        </w:numPr>
        <w:pBdr>
          <w:top w:val="nil"/>
          <w:left w:val="nil"/>
          <w:bottom w:val="nil"/>
          <w:right w:val="nil"/>
          <w:between w:val="nil"/>
        </w:pBdr>
        <w:bidi/>
        <w:ind w:right="540"/>
      </w:pPr>
      <w:r w:rsidRPr="00DC461E">
        <w:rPr>
          <w:bCs/>
          <w:color w:val="1F1F1F"/>
          <w:rtl/>
        </w:rPr>
        <w:t>تحديد المتطوعين المناسبين:</w:t>
      </w:r>
      <w:r>
        <w:rPr>
          <w:color w:val="1F1F1F"/>
          <w:rtl/>
        </w:rPr>
        <w:t xml:space="preserve"> يمكن للمنظمات التطوعية والجمعيات الخيرية تحديد المتطوعين المناسبين من خلال مجموعة </w:t>
      </w:r>
      <w:r>
        <w:rPr>
          <w:color w:val="1F1F1F"/>
          <w:rtl/>
        </w:rPr>
        <w:lastRenderedPageBreak/>
        <w:t>متنوعة من الأساليب، مثل المقابلات وتقييم المهارات.</w:t>
      </w:r>
    </w:p>
    <w:p w14:paraId="00000017" w14:textId="77777777" w:rsidR="007C4058" w:rsidRDefault="00000000">
      <w:pPr>
        <w:numPr>
          <w:ilvl w:val="0"/>
          <w:numId w:val="3"/>
        </w:numPr>
        <w:pBdr>
          <w:top w:val="nil"/>
          <w:left w:val="nil"/>
          <w:bottom w:val="nil"/>
          <w:right w:val="nil"/>
          <w:between w:val="nil"/>
        </w:pBdr>
        <w:bidi/>
        <w:ind w:right="540"/>
      </w:pPr>
      <w:r w:rsidRPr="00DC461E">
        <w:rPr>
          <w:bCs/>
          <w:color w:val="1F1F1F"/>
          <w:rtl/>
        </w:rPr>
        <w:t>ربط المتطوعين بأنشطة المنظمة المناسبة:</w:t>
      </w:r>
      <w:r>
        <w:rPr>
          <w:color w:val="1F1F1F"/>
          <w:rtl/>
        </w:rPr>
        <w:t xml:space="preserve"> يمكن للمنظمات التطوعية والجمعيات الخيرية ربط المتطوعين بأنشطة المنظمة المناسبة من خلال عملية التعيين.</w:t>
      </w:r>
    </w:p>
    <w:p w14:paraId="00000018" w14:textId="77777777" w:rsidR="007C4058" w:rsidRDefault="00000000">
      <w:pPr>
        <w:numPr>
          <w:ilvl w:val="0"/>
          <w:numId w:val="3"/>
        </w:numPr>
        <w:pBdr>
          <w:top w:val="nil"/>
          <w:left w:val="nil"/>
          <w:bottom w:val="nil"/>
          <w:right w:val="nil"/>
          <w:between w:val="nil"/>
        </w:pBdr>
        <w:bidi/>
        <w:ind w:right="540"/>
      </w:pPr>
      <w:r w:rsidRPr="00DC461E">
        <w:rPr>
          <w:bCs/>
          <w:color w:val="1F1F1F"/>
          <w:rtl/>
        </w:rPr>
        <w:t>تدريب المتطوعين وتطويرهم:</w:t>
      </w:r>
      <w:r>
        <w:rPr>
          <w:color w:val="1F1F1F"/>
          <w:rtl/>
        </w:rPr>
        <w:t xml:space="preserve"> يمكن للمنظمات التطوعية والجمعيات الخيرية تدريب المتطوعين وتطويرهم من خلال مجموعة متنوعة من الأساليب، مثل التدريب الرسمي وغير الرسمي.</w:t>
      </w:r>
    </w:p>
    <w:p w14:paraId="00000019" w14:textId="77777777" w:rsidR="007C4058" w:rsidRDefault="00000000">
      <w:pPr>
        <w:numPr>
          <w:ilvl w:val="0"/>
          <w:numId w:val="3"/>
        </w:numPr>
        <w:pBdr>
          <w:top w:val="nil"/>
          <w:left w:val="nil"/>
          <w:bottom w:val="nil"/>
          <w:right w:val="nil"/>
          <w:between w:val="nil"/>
        </w:pBdr>
        <w:bidi/>
        <w:spacing w:after="150"/>
        <w:ind w:right="540"/>
      </w:pPr>
      <w:r w:rsidRPr="00DC461E">
        <w:rPr>
          <w:bCs/>
          <w:color w:val="1F1F1F"/>
          <w:rtl/>
        </w:rPr>
        <w:t>ضمان رضا المتطوعين:</w:t>
      </w:r>
      <w:r>
        <w:rPr>
          <w:color w:val="1F1F1F"/>
          <w:rtl/>
        </w:rPr>
        <w:t xml:space="preserve"> يمكن للمنظمات التطوعية والجمعيات الخيرية ضمان رضا المتطوعين من خلال مجموعة متنوعة من الأساليب، مثل الاستطلاعات والتعليقات.</w:t>
      </w:r>
    </w:p>
    <w:p w14:paraId="0000001A" w14:textId="77777777" w:rsidR="007C4058" w:rsidRDefault="00000000">
      <w:pPr>
        <w:pBdr>
          <w:top w:val="nil"/>
          <w:left w:val="nil"/>
          <w:bottom w:val="nil"/>
          <w:right w:val="nil"/>
          <w:between w:val="nil"/>
        </w:pBdr>
        <w:bidi/>
        <w:spacing w:before="360" w:after="360"/>
        <w:ind w:left="360"/>
        <w:rPr>
          <w:color w:val="1F1F1F"/>
        </w:rPr>
      </w:pPr>
      <w:r>
        <w:rPr>
          <w:color w:val="1F1F1F"/>
          <w:rtl/>
        </w:rPr>
        <w:t>من المتوقع أن يؤدي تحسين إدارة المتطوعين في المنظمات التطوعية والجمعيات الخيرية إلى تحقيق أهدافها بشكل أكثر فعالية وكفاءة.</w:t>
      </w:r>
    </w:p>
    <w:sectPr w:rsidR="007C405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B3E0D"/>
    <w:multiLevelType w:val="multilevel"/>
    <w:tmpl w:val="953A6BD0"/>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1C9829E5"/>
    <w:multiLevelType w:val="multilevel"/>
    <w:tmpl w:val="F79CAE84"/>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4F606C6F"/>
    <w:multiLevelType w:val="multilevel"/>
    <w:tmpl w:val="6EA8C398"/>
    <w:lvl w:ilvl="0">
      <w:start w:val="1"/>
      <w:numFmt w:val="decimal"/>
      <w:lvlText w:val="%1."/>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967973777">
    <w:abstractNumId w:val="0"/>
  </w:num>
  <w:num w:numId="2" w16cid:durableId="1254824186">
    <w:abstractNumId w:val="1"/>
  </w:num>
  <w:num w:numId="3" w16cid:durableId="913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58"/>
    <w:rsid w:val="007C4058"/>
    <w:rsid w:val="00DC461E"/>
    <w:rsid w:val="00F062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B14B"/>
  <w15:docId w15:val="{D54F4A63-1B15-4367-BE01-C9A15DA9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pBdr>
        <w:top w:val="nil"/>
        <w:left w:val="nil"/>
        <w:bottom w:val="nil"/>
        <w:right w:val="nil"/>
        <w:between w:val="nil"/>
      </w:pBdr>
      <w:spacing w:before="240" w:after="240"/>
      <w:outlineLvl w:val="0"/>
    </w:pPr>
    <w:rPr>
      <w:b/>
      <w:sz w:val="48"/>
      <w:szCs w:val="48"/>
    </w:rPr>
  </w:style>
  <w:style w:type="paragraph" w:styleId="2">
    <w:name w:val="heading 2"/>
    <w:basedOn w:val="a"/>
    <w:next w:val="a"/>
    <w:uiPriority w:val="9"/>
    <w:semiHidden/>
    <w:unhideWhenUsed/>
    <w:qFormat/>
    <w:pPr>
      <w:pBdr>
        <w:top w:val="nil"/>
        <w:left w:val="nil"/>
        <w:bottom w:val="nil"/>
        <w:right w:val="nil"/>
        <w:between w:val="nil"/>
      </w:pBdr>
      <w:spacing w:before="225" w:after="225"/>
      <w:outlineLvl w:val="1"/>
    </w:pPr>
    <w:rPr>
      <w:b/>
      <w:sz w:val="36"/>
      <w:szCs w:val="36"/>
    </w:rPr>
  </w:style>
  <w:style w:type="paragraph" w:styleId="3">
    <w:name w:val="heading 3"/>
    <w:basedOn w:val="a"/>
    <w:next w:val="a"/>
    <w:uiPriority w:val="9"/>
    <w:semiHidden/>
    <w:unhideWhenUsed/>
    <w:qFormat/>
    <w:pPr>
      <w:pBdr>
        <w:top w:val="nil"/>
        <w:left w:val="nil"/>
        <w:bottom w:val="nil"/>
        <w:right w:val="nil"/>
        <w:between w:val="nil"/>
      </w:pBdr>
      <w:spacing w:before="240" w:after="240"/>
      <w:outlineLvl w:val="2"/>
    </w:pPr>
    <w:rPr>
      <w:b/>
      <w:sz w:val="28"/>
      <w:szCs w:val="28"/>
    </w:rPr>
  </w:style>
  <w:style w:type="paragraph" w:styleId="4">
    <w:name w:val="heading 4"/>
    <w:basedOn w:val="a"/>
    <w:next w:val="a"/>
    <w:uiPriority w:val="9"/>
    <w:semiHidden/>
    <w:unhideWhenUsed/>
    <w:qFormat/>
    <w:pPr>
      <w:pBdr>
        <w:top w:val="nil"/>
        <w:left w:val="nil"/>
        <w:bottom w:val="nil"/>
        <w:right w:val="nil"/>
        <w:between w:val="nil"/>
      </w:pBdr>
      <w:spacing w:before="255" w:after="255"/>
      <w:outlineLvl w:val="3"/>
    </w:pPr>
    <w:rPr>
      <w:b/>
      <w:sz w:val="24"/>
      <w:szCs w:val="24"/>
    </w:rPr>
  </w:style>
  <w:style w:type="paragraph" w:styleId="5">
    <w:name w:val="heading 5"/>
    <w:basedOn w:val="a"/>
    <w:next w:val="a"/>
    <w:uiPriority w:val="9"/>
    <w:semiHidden/>
    <w:unhideWhenUsed/>
    <w:qFormat/>
    <w:pPr>
      <w:pBdr>
        <w:top w:val="nil"/>
        <w:left w:val="nil"/>
        <w:bottom w:val="nil"/>
        <w:right w:val="nil"/>
        <w:between w:val="nil"/>
      </w:pBdr>
      <w:spacing w:before="255" w:after="255"/>
      <w:outlineLvl w:val="4"/>
    </w:pPr>
    <w:rPr>
      <w:b/>
      <w:sz w:val="18"/>
      <w:szCs w:val="18"/>
    </w:rPr>
  </w:style>
  <w:style w:type="paragraph" w:styleId="6">
    <w:name w:val="heading 6"/>
    <w:basedOn w:val="a"/>
    <w:next w:val="a"/>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DC4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طارق السلمان</cp:lastModifiedBy>
  <cp:revision>3</cp:revision>
  <dcterms:created xsi:type="dcterms:W3CDTF">2023-12-16T07:28:00Z</dcterms:created>
  <dcterms:modified xsi:type="dcterms:W3CDTF">2023-12-16T07:31:00Z</dcterms:modified>
</cp:coreProperties>
</file>