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60B54C06" w:rsidR="00B22229" w:rsidRDefault="002D0BDA">
      <w:pPr>
        <w:pBdr>
          <w:top w:val="nil"/>
          <w:left w:val="nil"/>
          <w:bottom w:val="nil"/>
          <w:right w:val="nil"/>
          <w:between w:val="nil"/>
        </w:pBdr>
        <w:bidi/>
        <w:ind w:left="360"/>
        <w:rPr>
          <w:color w:val="000000"/>
        </w:rPr>
      </w:pPr>
      <w:r>
        <w:rPr>
          <w:rFonts w:hint="cs"/>
          <w:color w:val="000000"/>
          <w:rtl/>
        </w:rPr>
        <w:t>بحوث ودراسات</w:t>
      </w:r>
    </w:p>
    <w:p w14:paraId="5B98B7DF" w14:textId="77777777" w:rsidR="002D0BDA" w:rsidRDefault="00000000">
      <w:pPr>
        <w:pBdr>
          <w:top w:val="nil"/>
          <w:left w:val="nil"/>
          <w:bottom w:val="nil"/>
          <w:right w:val="nil"/>
          <w:between w:val="nil"/>
        </w:pBdr>
        <w:bidi/>
        <w:spacing w:after="360"/>
        <w:ind w:left="360"/>
        <w:rPr>
          <w:color w:val="1F1F1F"/>
          <w:rtl/>
        </w:rPr>
      </w:pPr>
      <w:r>
        <w:rPr>
          <w:b/>
          <w:color w:val="1F1F1F"/>
          <w:rtl/>
        </w:rPr>
        <w:t xml:space="preserve">ملخص بحث </w:t>
      </w:r>
      <w:r w:rsidR="002D0BDA">
        <w:rPr>
          <w:color w:val="1F1F1F"/>
          <w:rtl/>
        </w:rPr>
        <w:t xml:space="preserve">بعنوان "الشفافية في الإبلاغ عن كفاءة الجمعيات الخيرية" </w:t>
      </w:r>
    </w:p>
    <w:p w14:paraId="00000002" w14:textId="65CF450C" w:rsidR="00B22229" w:rsidRDefault="00000000" w:rsidP="002D0BDA">
      <w:pPr>
        <w:pBdr>
          <w:top w:val="nil"/>
          <w:left w:val="nil"/>
          <w:bottom w:val="nil"/>
          <w:right w:val="nil"/>
          <w:between w:val="nil"/>
        </w:pBdr>
        <w:bidi/>
        <w:spacing w:after="360"/>
        <w:ind w:left="360"/>
        <w:rPr>
          <w:b/>
          <w:color w:val="1F1F1F"/>
          <w:rtl/>
        </w:rPr>
      </w:pPr>
      <w:r>
        <w:rPr>
          <w:b/>
          <w:color w:val="1F1F1F"/>
          <w:rtl/>
        </w:rPr>
        <w:t>"</w:t>
      </w:r>
      <w:r>
        <w:rPr>
          <w:b/>
          <w:color w:val="1F1F1F"/>
        </w:rPr>
        <w:t>Transparency in Reporting on Charities’ Efficiency</w:t>
      </w:r>
      <w:r>
        <w:rPr>
          <w:b/>
          <w:color w:val="1F1F1F"/>
          <w:rtl/>
        </w:rPr>
        <w:t>"</w:t>
      </w:r>
    </w:p>
    <w:p w14:paraId="52895F15" w14:textId="7B1186A9" w:rsidR="002D0BDA" w:rsidRDefault="002D0BDA" w:rsidP="002D0BDA">
      <w:pPr>
        <w:pBdr>
          <w:top w:val="nil"/>
          <w:left w:val="nil"/>
          <w:bottom w:val="nil"/>
          <w:right w:val="nil"/>
          <w:between w:val="nil"/>
        </w:pBdr>
        <w:bidi/>
        <w:spacing w:after="360"/>
        <w:ind w:left="360"/>
        <w:rPr>
          <w:b/>
          <w:color w:val="1F1F1F"/>
        </w:rPr>
      </w:pPr>
      <w:r>
        <w:rPr>
          <w:color w:val="1F1F1F"/>
          <w:rtl/>
        </w:rPr>
        <w:t xml:space="preserve">للمؤلفين </w:t>
      </w:r>
      <w:r>
        <w:rPr>
          <w:color w:val="1F1F1F"/>
        </w:rPr>
        <w:t>Noel Hyndman</w:t>
      </w:r>
      <w:r>
        <w:rPr>
          <w:color w:val="1F1F1F"/>
          <w:rtl/>
        </w:rPr>
        <w:t xml:space="preserve"> </w:t>
      </w:r>
      <w:r>
        <w:rPr>
          <w:color w:val="1F1F1F"/>
        </w:rPr>
        <w:t>&amp;</w:t>
      </w:r>
      <w:r>
        <w:rPr>
          <w:color w:val="1F1F1F"/>
          <w:rtl/>
        </w:rPr>
        <w:t xml:space="preserve"> </w:t>
      </w:r>
      <w:r>
        <w:rPr>
          <w:color w:val="1F1F1F"/>
        </w:rPr>
        <w:t>Danielle McConville</w:t>
      </w:r>
    </w:p>
    <w:p w14:paraId="00000003" w14:textId="49AFCF81" w:rsidR="00B22229" w:rsidRDefault="00000000">
      <w:pPr>
        <w:pBdr>
          <w:top w:val="nil"/>
          <w:left w:val="nil"/>
          <w:bottom w:val="nil"/>
          <w:right w:val="nil"/>
          <w:between w:val="nil"/>
        </w:pBdr>
        <w:bidi/>
        <w:spacing w:after="360"/>
        <w:ind w:left="360"/>
        <w:rPr>
          <w:color w:val="1F1F1F"/>
        </w:rPr>
      </w:pPr>
      <w:r>
        <w:rPr>
          <w:color w:val="1F1F1F"/>
          <w:rtl/>
        </w:rPr>
        <w:t>يتناول البحث المنشور عام 2016 ، شفافية الجمعيات الخيرية في الإبلاغ عن كفاءتها.</w:t>
      </w:r>
    </w:p>
    <w:p w14:paraId="00000004" w14:textId="2E079B93" w:rsidR="00B22229" w:rsidRDefault="00000000">
      <w:pPr>
        <w:pBdr>
          <w:top w:val="nil"/>
          <w:left w:val="nil"/>
          <w:bottom w:val="nil"/>
          <w:right w:val="nil"/>
          <w:between w:val="nil"/>
        </w:pBdr>
        <w:bidi/>
        <w:spacing w:after="360"/>
        <w:ind w:left="360"/>
        <w:rPr>
          <w:color w:val="1F1F1F"/>
          <w:rtl/>
        </w:rPr>
      </w:pPr>
      <w:r>
        <w:rPr>
          <w:color w:val="1F1F1F"/>
          <w:rtl/>
        </w:rPr>
        <w:t xml:space="preserve">يركز البحث على أهمية الشفافية في الإبلاغ عن كفاءة الجمعيات الخيرية، والذي يُعرف أيضًا باسم الإفصاح عن الأداء. حيث </w:t>
      </w:r>
      <w:r w:rsidR="002D0BDA">
        <w:rPr>
          <w:rFonts w:hint="cs"/>
          <w:color w:val="1F1F1F"/>
          <w:rtl/>
        </w:rPr>
        <w:t>إن</w:t>
      </w:r>
      <w:r>
        <w:rPr>
          <w:color w:val="1F1F1F"/>
          <w:rtl/>
        </w:rPr>
        <w:t xml:space="preserve"> الإفصاح عن الأداء هو عملية نشر المعلومات حول أداء المنظمة للجمهور.</w:t>
      </w:r>
    </w:p>
    <w:p w14:paraId="404D418F" w14:textId="77777777" w:rsidR="002D0BDA" w:rsidRDefault="002D0BDA" w:rsidP="002D0BDA">
      <w:pPr>
        <w:pBdr>
          <w:top w:val="nil"/>
          <w:left w:val="nil"/>
          <w:bottom w:val="nil"/>
          <w:right w:val="nil"/>
          <w:between w:val="nil"/>
        </w:pBdr>
        <w:bidi/>
        <w:spacing w:before="360" w:after="360"/>
        <w:ind w:left="360"/>
        <w:rPr>
          <w:color w:val="1F1F1F"/>
        </w:rPr>
      </w:pPr>
      <w:r>
        <w:rPr>
          <w:color w:val="1F1F1F"/>
          <w:rtl/>
        </w:rPr>
        <w:t>أجرى الباحثون دراسة على عينة من 100 جمعية خيرية في المملكة المتحدة. ووجدوا أن هناك تفاوتًا كبيرًا في شفافية الجمعيات الخيرية في الإبلاغ عن كفاءتها.</w:t>
      </w:r>
    </w:p>
    <w:p w14:paraId="00000005" w14:textId="77777777" w:rsidR="00B22229" w:rsidRDefault="00000000">
      <w:pPr>
        <w:pBdr>
          <w:top w:val="nil"/>
          <w:left w:val="nil"/>
          <w:bottom w:val="nil"/>
          <w:right w:val="nil"/>
          <w:between w:val="nil"/>
        </w:pBdr>
        <w:bidi/>
        <w:spacing w:after="360"/>
        <w:ind w:left="360"/>
        <w:rPr>
          <w:color w:val="1F1F1F"/>
        </w:rPr>
      </w:pPr>
      <w:r>
        <w:rPr>
          <w:color w:val="1F1F1F"/>
          <w:rtl/>
        </w:rPr>
        <w:t>يوضح البحث أن الإفصاح عن الأداء يمكن أن يكون أداة قيمة للجمعيات الخيرية للأسباب التالية:</w:t>
      </w:r>
    </w:p>
    <w:p w14:paraId="00000006" w14:textId="77777777" w:rsidR="00B22229" w:rsidRDefault="00000000">
      <w:pPr>
        <w:numPr>
          <w:ilvl w:val="0"/>
          <w:numId w:val="1"/>
        </w:numPr>
        <w:pBdr>
          <w:top w:val="nil"/>
          <w:left w:val="nil"/>
          <w:bottom w:val="nil"/>
          <w:right w:val="nil"/>
          <w:between w:val="nil"/>
        </w:pBdr>
        <w:bidi/>
        <w:ind w:right="540"/>
      </w:pPr>
      <w:r w:rsidRPr="002D0BDA">
        <w:rPr>
          <w:bCs/>
          <w:color w:val="1F1F1F"/>
          <w:rtl/>
        </w:rPr>
        <w:t>تعزيز الثقة:</w:t>
      </w:r>
      <w:r>
        <w:rPr>
          <w:color w:val="1F1F1F"/>
          <w:rtl/>
        </w:rPr>
        <w:t xml:space="preserve"> يمكن أن يساعد الإفصاح عن الأداء في تعزيز الثقة بين الجمعيات الخيرية وجمهورها.</w:t>
      </w:r>
    </w:p>
    <w:p w14:paraId="00000007" w14:textId="77777777" w:rsidR="00B22229" w:rsidRDefault="00000000">
      <w:pPr>
        <w:numPr>
          <w:ilvl w:val="0"/>
          <w:numId w:val="1"/>
        </w:numPr>
        <w:pBdr>
          <w:top w:val="nil"/>
          <w:left w:val="nil"/>
          <w:bottom w:val="nil"/>
          <w:right w:val="nil"/>
          <w:between w:val="nil"/>
        </w:pBdr>
        <w:bidi/>
        <w:ind w:right="540"/>
      </w:pPr>
      <w:r w:rsidRPr="002D0BDA">
        <w:rPr>
          <w:bCs/>
          <w:color w:val="1F1F1F"/>
          <w:rtl/>
        </w:rPr>
        <w:t>تحسين الأداء:</w:t>
      </w:r>
      <w:r>
        <w:rPr>
          <w:color w:val="1F1F1F"/>
          <w:rtl/>
        </w:rPr>
        <w:t xml:space="preserve"> يمكن أن يساعد الإفصاح عن الأداء الجمعيات الخيرية على تحسين أدائها من خلال تحديد المجالات التي يمكنها تحسينها.</w:t>
      </w:r>
    </w:p>
    <w:p w14:paraId="00000008" w14:textId="77777777" w:rsidR="00B22229" w:rsidRDefault="00000000">
      <w:pPr>
        <w:numPr>
          <w:ilvl w:val="0"/>
          <w:numId w:val="1"/>
        </w:numPr>
        <w:pBdr>
          <w:top w:val="nil"/>
          <w:left w:val="nil"/>
          <w:bottom w:val="nil"/>
          <w:right w:val="nil"/>
          <w:between w:val="nil"/>
        </w:pBdr>
        <w:bidi/>
        <w:spacing w:after="150"/>
        <w:ind w:right="540"/>
      </w:pPr>
      <w:r w:rsidRPr="002D0BDA">
        <w:rPr>
          <w:bCs/>
          <w:color w:val="1F1F1F"/>
          <w:rtl/>
        </w:rPr>
        <w:t>زيادة التبرعات:</w:t>
      </w:r>
      <w:r>
        <w:rPr>
          <w:color w:val="1F1F1F"/>
          <w:rtl/>
        </w:rPr>
        <w:t xml:space="preserve"> يمكن أن يساعد الإفصاح عن الأداء الجمعيات الخيرية على زيادة التبرعات من خلال إظهار الجمهور أن المنظمة فعالة ومسؤولة.</w:t>
      </w:r>
    </w:p>
    <w:p w14:paraId="00000009" w14:textId="77777777" w:rsidR="00B22229" w:rsidRPr="002D0BDA" w:rsidRDefault="00000000">
      <w:pPr>
        <w:pBdr>
          <w:top w:val="nil"/>
          <w:left w:val="nil"/>
          <w:bottom w:val="nil"/>
          <w:right w:val="nil"/>
          <w:between w:val="nil"/>
        </w:pBdr>
        <w:bidi/>
        <w:spacing w:before="360" w:after="360"/>
        <w:ind w:left="360"/>
        <w:rPr>
          <w:b/>
          <w:bCs/>
          <w:color w:val="1F1F1F"/>
        </w:rPr>
      </w:pPr>
      <w:r w:rsidRPr="002D0BDA">
        <w:rPr>
          <w:b/>
          <w:bCs/>
          <w:color w:val="1F1F1F"/>
          <w:rtl/>
        </w:rPr>
        <w:t>يقدم البحث إطارًا لتحليل شفافية الجمعيات الخيرية في الإبلاغ عن كفاءتها. يتكون الإطار من ستة عوامل رئيسية:</w:t>
      </w:r>
    </w:p>
    <w:p w14:paraId="0000000A" w14:textId="77777777" w:rsidR="00B22229" w:rsidRDefault="00000000">
      <w:pPr>
        <w:numPr>
          <w:ilvl w:val="0"/>
          <w:numId w:val="2"/>
        </w:numPr>
        <w:pBdr>
          <w:top w:val="nil"/>
          <w:left w:val="nil"/>
          <w:bottom w:val="nil"/>
          <w:right w:val="nil"/>
          <w:between w:val="nil"/>
        </w:pBdr>
        <w:bidi/>
        <w:ind w:right="540"/>
      </w:pPr>
      <w:r w:rsidRPr="002D0BDA">
        <w:rPr>
          <w:bCs/>
          <w:color w:val="1F1F1F"/>
          <w:rtl/>
        </w:rPr>
        <w:t>النطاق:</w:t>
      </w:r>
      <w:r>
        <w:rPr>
          <w:color w:val="1F1F1F"/>
          <w:rtl/>
        </w:rPr>
        <w:t xml:space="preserve"> يتضمن النطاق المعلومات التي يتم الإفصاح عنها، مثل النفقات والإيرادات والمخرجات والآثار.</w:t>
      </w:r>
    </w:p>
    <w:p w14:paraId="0000000B" w14:textId="77777777" w:rsidR="00B22229" w:rsidRDefault="00000000">
      <w:pPr>
        <w:numPr>
          <w:ilvl w:val="0"/>
          <w:numId w:val="2"/>
        </w:numPr>
        <w:pBdr>
          <w:top w:val="nil"/>
          <w:left w:val="nil"/>
          <w:bottom w:val="nil"/>
          <w:right w:val="nil"/>
          <w:between w:val="nil"/>
        </w:pBdr>
        <w:bidi/>
        <w:ind w:right="540"/>
      </w:pPr>
      <w:r w:rsidRPr="002D0BDA">
        <w:rPr>
          <w:bCs/>
          <w:color w:val="1F1F1F"/>
          <w:rtl/>
        </w:rPr>
        <w:t>التوقيت:</w:t>
      </w:r>
      <w:r>
        <w:rPr>
          <w:color w:val="1F1F1F"/>
          <w:rtl/>
        </w:rPr>
        <w:t xml:space="preserve"> يتضمن التوقيت متى يتم الإفصاح عن المعلومات، مثل على أساس سنوي أو ربع سنوي أو شهري.</w:t>
      </w:r>
    </w:p>
    <w:p w14:paraId="0000000C" w14:textId="77777777" w:rsidR="00B22229" w:rsidRDefault="00000000">
      <w:pPr>
        <w:numPr>
          <w:ilvl w:val="0"/>
          <w:numId w:val="2"/>
        </w:numPr>
        <w:pBdr>
          <w:top w:val="nil"/>
          <w:left w:val="nil"/>
          <w:bottom w:val="nil"/>
          <w:right w:val="nil"/>
          <w:between w:val="nil"/>
        </w:pBdr>
        <w:bidi/>
        <w:ind w:right="540"/>
      </w:pPr>
      <w:r w:rsidRPr="002D0BDA">
        <w:rPr>
          <w:bCs/>
          <w:color w:val="1F1F1F"/>
          <w:rtl/>
        </w:rPr>
        <w:t>الدقة:</w:t>
      </w:r>
      <w:r>
        <w:rPr>
          <w:color w:val="1F1F1F"/>
          <w:rtl/>
        </w:rPr>
        <w:t xml:space="preserve"> يتضمن الدقة مدى دقة المعلومات التي يتم الإفصاح عنها.</w:t>
      </w:r>
    </w:p>
    <w:p w14:paraId="0000000D" w14:textId="77777777" w:rsidR="00B22229" w:rsidRDefault="00000000">
      <w:pPr>
        <w:numPr>
          <w:ilvl w:val="0"/>
          <w:numId w:val="2"/>
        </w:numPr>
        <w:pBdr>
          <w:top w:val="nil"/>
          <w:left w:val="nil"/>
          <w:bottom w:val="nil"/>
          <w:right w:val="nil"/>
          <w:between w:val="nil"/>
        </w:pBdr>
        <w:bidi/>
        <w:ind w:right="540"/>
      </w:pPr>
      <w:r w:rsidRPr="002D0BDA">
        <w:rPr>
          <w:bCs/>
          <w:color w:val="1F1F1F"/>
          <w:rtl/>
        </w:rPr>
        <w:t>الوضوح:</w:t>
      </w:r>
      <w:r>
        <w:rPr>
          <w:color w:val="1F1F1F"/>
          <w:rtl/>
        </w:rPr>
        <w:t xml:space="preserve"> يتضمن الوضوح مدى فهم الجمهور للمعلومات التي يتم الإفصاح عنها.</w:t>
      </w:r>
    </w:p>
    <w:p w14:paraId="0000000E" w14:textId="77777777" w:rsidR="00B22229" w:rsidRDefault="00000000">
      <w:pPr>
        <w:numPr>
          <w:ilvl w:val="0"/>
          <w:numId w:val="2"/>
        </w:numPr>
        <w:pBdr>
          <w:top w:val="nil"/>
          <w:left w:val="nil"/>
          <w:bottom w:val="nil"/>
          <w:right w:val="nil"/>
          <w:between w:val="nil"/>
        </w:pBdr>
        <w:bidi/>
        <w:spacing w:after="150"/>
        <w:ind w:right="540"/>
      </w:pPr>
      <w:r w:rsidRPr="002D0BDA">
        <w:rPr>
          <w:bCs/>
          <w:color w:val="1F1F1F"/>
          <w:rtl/>
        </w:rPr>
        <w:t>المقارنة:</w:t>
      </w:r>
      <w:r>
        <w:rPr>
          <w:color w:val="1F1F1F"/>
          <w:rtl/>
        </w:rPr>
        <w:t xml:space="preserve"> يتضمن المقارنة مدى مقارنة المعلومات التي يتم الإفصاح عنها بالمعلومات من الجمعيات الخيرية الأخرى أو من الصناعات الأخرى.</w:t>
      </w:r>
    </w:p>
    <w:p w14:paraId="00000010" w14:textId="77777777" w:rsidR="00B22229" w:rsidRDefault="00000000">
      <w:pPr>
        <w:pBdr>
          <w:top w:val="nil"/>
          <w:left w:val="nil"/>
          <w:bottom w:val="nil"/>
          <w:right w:val="nil"/>
          <w:between w:val="nil"/>
        </w:pBdr>
        <w:bidi/>
        <w:spacing w:after="360"/>
        <w:ind w:left="360"/>
        <w:rPr>
          <w:color w:val="1F1F1F"/>
        </w:rPr>
      </w:pPr>
      <w:r>
        <w:rPr>
          <w:color w:val="1F1F1F"/>
          <w:rtl/>
        </w:rPr>
        <w:t>خلص الباحثون إلى أن الجمعيات الخيرية لديها إمكانية كبيرة لتحسين شفافيتها في الإبلاغ عن كفاءتها. حيث يمكن للجمعيات الخيرية أن تفعل ذلك من خلال زيادة النطاق والتوقيت والدقة والوضوح والمقارنة للإفصاح عن أدائها.</w:t>
      </w:r>
    </w:p>
    <w:p w14:paraId="00000011" w14:textId="77777777" w:rsidR="00B22229" w:rsidRPr="002D0BDA" w:rsidRDefault="00000000">
      <w:pPr>
        <w:pBdr>
          <w:top w:val="nil"/>
          <w:left w:val="nil"/>
          <w:bottom w:val="nil"/>
          <w:right w:val="nil"/>
          <w:between w:val="nil"/>
        </w:pBdr>
        <w:bidi/>
        <w:spacing w:after="360"/>
        <w:ind w:left="360"/>
        <w:rPr>
          <w:bCs/>
          <w:color w:val="1F1F1F"/>
        </w:rPr>
      </w:pPr>
      <w:r w:rsidRPr="002D0BDA">
        <w:rPr>
          <w:bCs/>
          <w:color w:val="1F1F1F"/>
          <w:rtl/>
        </w:rPr>
        <w:t>التطبيقات العملية للبحث</w:t>
      </w:r>
    </w:p>
    <w:p w14:paraId="00000012" w14:textId="77777777" w:rsidR="00B22229" w:rsidRDefault="00000000">
      <w:pPr>
        <w:pBdr>
          <w:top w:val="nil"/>
          <w:left w:val="nil"/>
          <w:bottom w:val="nil"/>
          <w:right w:val="nil"/>
          <w:between w:val="nil"/>
        </w:pBdr>
        <w:bidi/>
        <w:spacing w:after="360"/>
        <w:ind w:left="360"/>
        <w:rPr>
          <w:color w:val="1F1F1F"/>
        </w:rPr>
      </w:pPr>
      <w:r>
        <w:rPr>
          <w:color w:val="1F1F1F"/>
          <w:rtl/>
        </w:rPr>
        <w:t>يمكن للجمعيات الخيرية استخدام نتائج هذا البحث لتحسين شفافيتها في الإبلاغ عن كفاءتها. حيث يمكن للجمعيات الخيرية اتباع الخطوات التالية لتحسين شفافيتها:</w:t>
      </w:r>
    </w:p>
    <w:p w14:paraId="00000013" w14:textId="77777777" w:rsidR="00B22229" w:rsidRDefault="00000000">
      <w:pPr>
        <w:numPr>
          <w:ilvl w:val="0"/>
          <w:numId w:val="3"/>
        </w:numPr>
        <w:pBdr>
          <w:top w:val="nil"/>
          <w:left w:val="nil"/>
          <w:bottom w:val="nil"/>
          <w:right w:val="nil"/>
          <w:between w:val="nil"/>
        </w:pBdr>
        <w:bidi/>
        <w:ind w:right="540"/>
      </w:pPr>
      <w:r w:rsidRPr="002D0BDA">
        <w:rPr>
          <w:bCs/>
          <w:color w:val="1F1F1F"/>
          <w:rtl/>
        </w:rPr>
        <w:t>تحديد المعلومات التي يجب الإفصاح عنها:</w:t>
      </w:r>
      <w:r>
        <w:rPr>
          <w:color w:val="1F1F1F"/>
          <w:rtl/>
        </w:rPr>
        <w:t xml:space="preserve"> يجب على الجمعيات الخيرية تحديد المعلومات التي تعتبر مهمة للجمهور. يمكن أن تتضمن هذه المعلومات النفقات والإيرادات والمخرجات والآثار.</w:t>
      </w:r>
    </w:p>
    <w:p w14:paraId="00000014" w14:textId="77777777" w:rsidR="00B22229" w:rsidRDefault="00000000">
      <w:pPr>
        <w:numPr>
          <w:ilvl w:val="0"/>
          <w:numId w:val="3"/>
        </w:numPr>
        <w:pBdr>
          <w:top w:val="nil"/>
          <w:left w:val="nil"/>
          <w:bottom w:val="nil"/>
          <w:right w:val="nil"/>
          <w:between w:val="nil"/>
        </w:pBdr>
        <w:bidi/>
        <w:ind w:right="540"/>
      </w:pPr>
      <w:r w:rsidRPr="002D0BDA">
        <w:rPr>
          <w:bCs/>
          <w:color w:val="1F1F1F"/>
          <w:rtl/>
        </w:rPr>
        <w:t xml:space="preserve">تحديد التوقيت المناسب للإفصاح عن المعلومات: </w:t>
      </w:r>
      <w:r>
        <w:rPr>
          <w:color w:val="1F1F1F"/>
          <w:rtl/>
        </w:rPr>
        <w:t>يجب على الجمعيات الخيرية تحديد متى يجب الإفصاح عن المعلومات. يمكن أن يكون ذلك على أساس سنوي أو ربع سنوي أو شهري.</w:t>
      </w:r>
    </w:p>
    <w:p w14:paraId="00000015" w14:textId="77777777" w:rsidR="00B22229" w:rsidRDefault="00000000">
      <w:pPr>
        <w:numPr>
          <w:ilvl w:val="0"/>
          <w:numId w:val="3"/>
        </w:numPr>
        <w:pBdr>
          <w:top w:val="nil"/>
          <w:left w:val="nil"/>
          <w:bottom w:val="nil"/>
          <w:right w:val="nil"/>
          <w:between w:val="nil"/>
        </w:pBdr>
        <w:bidi/>
        <w:ind w:right="540"/>
      </w:pPr>
      <w:r w:rsidRPr="002D0BDA">
        <w:rPr>
          <w:bCs/>
          <w:color w:val="1F1F1F"/>
          <w:rtl/>
        </w:rPr>
        <w:t>التأكد من دقة المعلومات التي يتم الإفصاح عنها:</w:t>
      </w:r>
      <w:r>
        <w:rPr>
          <w:color w:val="1F1F1F"/>
          <w:rtl/>
        </w:rPr>
        <w:t xml:space="preserve"> يجب على الجمعيات الخيرية التأكد من أن المعلومات التي يتم الإفصاح عنها دقيقة وموثوقة.</w:t>
      </w:r>
    </w:p>
    <w:p w14:paraId="00000016" w14:textId="77777777" w:rsidR="00B22229" w:rsidRDefault="00000000">
      <w:pPr>
        <w:numPr>
          <w:ilvl w:val="0"/>
          <w:numId w:val="3"/>
        </w:numPr>
        <w:pBdr>
          <w:top w:val="nil"/>
          <w:left w:val="nil"/>
          <w:bottom w:val="nil"/>
          <w:right w:val="nil"/>
          <w:between w:val="nil"/>
        </w:pBdr>
        <w:bidi/>
        <w:ind w:right="540"/>
      </w:pPr>
      <w:r w:rsidRPr="002D0BDA">
        <w:rPr>
          <w:bCs/>
          <w:color w:val="1F1F1F"/>
          <w:rtl/>
        </w:rPr>
        <w:lastRenderedPageBreak/>
        <w:t>تقديم المعلومات بطريقة واضحة وسهلة الفهم:</w:t>
      </w:r>
      <w:r>
        <w:rPr>
          <w:color w:val="1F1F1F"/>
          <w:rtl/>
        </w:rPr>
        <w:t xml:space="preserve"> يجب على الجمعيات الخيرية تقديم المعلومات بطريقة واضحة وسهلة الفهم للجمهور.</w:t>
      </w:r>
    </w:p>
    <w:p w14:paraId="00000017" w14:textId="585132E0" w:rsidR="00B22229" w:rsidRDefault="00000000">
      <w:pPr>
        <w:numPr>
          <w:ilvl w:val="0"/>
          <w:numId w:val="3"/>
        </w:numPr>
        <w:pBdr>
          <w:top w:val="nil"/>
          <w:left w:val="nil"/>
          <w:bottom w:val="nil"/>
          <w:right w:val="nil"/>
          <w:between w:val="nil"/>
        </w:pBdr>
        <w:bidi/>
        <w:spacing w:after="150"/>
        <w:ind w:right="540"/>
      </w:pPr>
      <w:r w:rsidRPr="002D0BDA">
        <w:rPr>
          <w:bCs/>
          <w:color w:val="1F1F1F"/>
          <w:rtl/>
        </w:rPr>
        <w:t>مقارنة المعلومات</w:t>
      </w:r>
      <w:r w:rsidR="002D0BDA">
        <w:rPr>
          <w:rFonts w:hint="cs"/>
          <w:b/>
          <w:color w:val="1F1F1F"/>
          <w:rtl/>
        </w:rPr>
        <w:t>:</w:t>
      </w:r>
      <w:r>
        <w:rPr>
          <w:b/>
          <w:color w:val="1F1F1F"/>
          <w:rtl/>
        </w:rPr>
        <w:t xml:space="preserve"> التي يتم الإفصاح عنها بالمعلومات من الجمعيات الخيرية الأخرى أو من الصناعات الأخرى</w:t>
      </w:r>
      <w:r w:rsidR="002D0BDA">
        <w:rPr>
          <w:rFonts w:hint="cs"/>
          <w:b/>
          <w:color w:val="1F1F1F"/>
          <w:rtl/>
        </w:rPr>
        <w:t xml:space="preserve"> بما </w:t>
      </w:r>
      <w:r>
        <w:rPr>
          <w:color w:val="1F1F1F"/>
          <w:rtl/>
        </w:rPr>
        <w:t xml:space="preserve">يمكن للجمعيات الخيرية مقارنة معلوماتها بالمعلومات من الجمعيات الخيرية الأخرى أو من الصناعات الأخرى لتوفير المزيد من </w:t>
      </w:r>
      <w:r w:rsidR="002D0BDA">
        <w:rPr>
          <w:rFonts w:hint="cs"/>
          <w:color w:val="1F1F1F"/>
          <w:rtl/>
        </w:rPr>
        <w:t xml:space="preserve">فهم </w:t>
      </w:r>
      <w:r>
        <w:rPr>
          <w:color w:val="1F1F1F"/>
          <w:rtl/>
        </w:rPr>
        <w:t>السياق للجمهور.</w:t>
      </w:r>
    </w:p>
    <w:p w14:paraId="00000018" w14:textId="77777777" w:rsidR="00B22229" w:rsidRDefault="00000000">
      <w:pPr>
        <w:pBdr>
          <w:top w:val="nil"/>
          <w:left w:val="nil"/>
          <w:bottom w:val="nil"/>
          <w:right w:val="nil"/>
          <w:between w:val="nil"/>
        </w:pBdr>
        <w:bidi/>
        <w:spacing w:before="360" w:after="360"/>
        <w:ind w:left="360"/>
        <w:rPr>
          <w:color w:val="1F1F1F"/>
        </w:rPr>
      </w:pPr>
      <w:r>
        <w:rPr>
          <w:color w:val="1F1F1F"/>
          <w:rtl/>
        </w:rPr>
        <w:t>من المتوقع أن يؤدي تحسين شفافية الجمعيات الخيرية في الإبلاغ عن كفاءتها إلى زيادة الثقة بين الجمعيات الخيرية وجمهورها، وتحسين أدائها، وزيادة التبرعات.</w:t>
      </w:r>
    </w:p>
    <w:sectPr w:rsidR="00B22229">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DF3A42"/>
    <w:multiLevelType w:val="multilevel"/>
    <w:tmpl w:val="70C47D3E"/>
    <w:lvl w:ilvl="0">
      <w:start w:val="1"/>
      <w:numFmt w:val="bullet"/>
      <w:lvlText w:val="●"/>
      <w:lvlJc w:val="left"/>
      <w:pPr>
        <w:ind w:left="36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15:restartNumberingAfterBreak="0">
    <w:nsid w:val="4C3B3714"/>
    <w:multiLevelType w:val="multilevel"/>
    <w:tmpl w:val="963C0A0A"/>
    <w:lvl w:ilvl="0">
      <w:start w:val="1"/>
      <w:numFmt w:val="decimal"/>
      <w:lvlText w:val="%1."/>
      <w:lvlJc w:val="left"/>
      <w:pPr>
        <w:ind w:left="36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15:restartNumberingAfterBreak="0">
    <w:nsid w:val="5C847743"/>
    <w:multiLevelType w:val="multilevel"/>
    <w:tmpl w:val="504A7BCE"/>
    <w:lvl w:ilvl="0">
      <w:start w:val="1"/>
      <w:numFmt w:val="bullet"/>
      <w:lvlText w:val="●"/>
      <w:lvlJc w:val="left"/>
      <w:pPr>
        <w:ind w:left="36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16cid:durableId="902251740">
    <w:abstractNumId w:val="2"/>
  </w:num>
  <w:num w:numId="2" w16cid:durableId="403726718">
    <w:abstractNumId w:val="0"/>
  </w:num>
  <w:num w:numId="3" w16cid:durableId="20352242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229"/>
    <w:rsid w:val="002D0BDA"/>
    <w:rsid w:val="00B222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768E2"/>
  <w15:docId w15:val="{D54F4A63-1B15-4367-BE01-C9A15DA94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pBdr>
        <w:top w:val="nil"/>
        <w:left w:val="nil"/>
        <w:bottom w:val="nil"/>
        <w:right w:val="nil"/>
        <w:between w:val="nil"/>
      </w:pBdr>
      <w:spacing w:before="240" w:after="240"/>
      <w:outlineLvl w:val="0"/>
    </w:pPr>
    <w:rPr>
      <w:b/>
      <w:sz w:val="48"/>
      <w:szCs w:val="48"/>
    </w:rPr>
  </w:style>
  <w:style w:type="paragraph" w:styleId="2">
    <w:name w:val="heading 2"/>
    <w:basedOn w:val="a"/>
    <w:next w:val="a"/>
    <w:uiPriority w:val="9"/>
    <w:semiHidden/>
    <w:unhideWhenUsed/>
    <w:qFormat/>
    <w:pPr>
      <w:pBdr>
        <w:top w:val="nil"/>
        <w:left w:val="nil"/>
        <w:bottom w:val="nil"/>
        <w:right w:val="nil"/>
        <w:between w:val="nil"/>
      </w:pBdr>
      <w:spacing w:before="225" w:after="225"/>
      <w:outlineLvl w:val="1"/>
    </w:pPr>
    <w:rPr>
      <w:b/>
      <w:sz w:val="36"/>
      <w:szCs w:val="36"/>
    </w:rPr>
  </w:style>
  <w:style w:type="paragraph" w:styleId="3">
    <w:name w:val="heading 3"/>
    <w:basedOn w:val="a"/>
    <w:next w:val="a"/>
    <w:uiPriority w:val="9"/>
    <w:semiHidden/>
    <w:unhideWhenUsed/>
    <w:qFormat/>
    <w:pPr>
      <w:pBdr>
        <w:top w:val="nil"/>
        <w:left w:val="nil"/>
        <w:bottom w:val="nil"/>
        <w:right w:val="nil"/>
        <w:between w:val="nil"/>
      </w:pBdr>
      <w:spacing w:before="240" w:after="240"/>
      <w:outlineLvl w:val="2"/>
    </w:pPr>
    <w:rPr>
      <w:b/>
      <w:sz w:val="28"/>
      <w:szCs w:val="28"/>
    </w:rPr>
  </w:style>
  <w:style w:type="paragraph" w:styleId="4">
    <w:name w:val="heading 4"/>
    <w:basedOn w:val="a"/>
    <w:next w:val="a"/>
    <w:uiPriority w:val="9"/>
    <w:semiHidden/>
    <w:unhideWhenUsed/>
    <w:qFormat/>
    <w:pPr>
      <w:pBdr>
        <w:top w:val="nil"/>
        <w:left w:val="nil"/>
        <w:bottom w:val="nil"/>
        <w:right w:val="nil"/>
        <w:between w:val="nil"/>
      </w:pBdr>
      <w:spacing w:before="255" w:after="255"/>
      <w:outlineLvl w:val="3"/>
    </w:pPr>
    <w:rPr>
      <w:b/>
      <w:sz w:val="24"/>
      <w:szCs w:val="24"/>
    </w:rPr>
  </w:style>
  <w:style w:type="paragraph" w:styleId="5">
    <w:name w:val="heading 5"/>
    <w:basedOn w:val="a"/>
    <w:next w:val="a"/>
    <w:uiPriority w:val="9"/>
    <w:semiHidden/>
    <w:unhideWhenUsed/>
    <w:qFormat/>
    <w:pPr>
      <w:pBdr>
        <w:top w:val="nil"/>
        <w:left w:val="nil"/>
        <w:bottom w:val="nil"/>
        <w:right w:val="nil"/>
        <w:between w:val="nil"/>
      </w:pBdr>
      <w:spacing w:before="255" w:after="255"/>
      <w:outlineLvl w:val="4"/>
    </w:pPr>
    <w:rPr>
      <w:b/>
      <w:sz w:val="18"/>
      <w:szCs w:val="18"/>
    </w:rPr>
  </w:style>
  <w:style w:type="paragraph" w:styleId="6">
    <w:name w:val="heading 6"/>
    <w:basedOn w:val="a"/>
    <w:next w:val="a"/>
    <w:uiPriority w:val="9"/>
    <w:semiHidden/>
    <w:unhideWhenUsed/>
    <w:qFormat/>
    <w:pPr>
      <w:pBdr>
        <w:top w:val="nil"/>
        <w:left w:val="nil"/>
        <w:bottom w:val="nil"/>
        <w:right w:val="nil"/>
        <w:between w:val="nil"/>
      </w:pBdr>
      <w:spacing w:before="360" w:after="360"/>
      <w:outlineLvl w:val="5"/>
    </w:pPr>
    <w:rPr>
      <w:b/>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436</Words>
  <Characters>2488</Characters>
  <Application>Microsoft Office Word</Application>
  <DocSecurity>0</DocSecurity>
  <Lines>20</Lines>
  <Paragraphs>5</Paragraphs>
  <ScaleCrop>false</ScaleCrop>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طارق السلمان</cp:lastModifiedBy>
  <cp:revision>2</cp:revision>
  <dcterms:created xsi:type="dcterms:W3CDTF">2023-12-16T07:23:00Z</dcterms:created>
  <dcterms:modified xsi:type="dcterms:W3CDTF">2023-12-16T07:27:00Z</dcterms:modified>
</cp:coreProperties>
</file>